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0C" w:rsidRDefault="002C4817" w:rsidP="009D186C">
      <w:pPr>
        <w:pStyle w:val="Heading1"/>
        <w:rPr>
          <w:b/>
          <w:bCs/>
        </w:rPr>
      </w:pPr>
      <w:r w:rsidRPr="002C4817">
        <w:rPr>
          <w:b/>
          <w:bCs/>
        </w:rPr>
        <w:t xml:space="preserve">INFORMATION MANAGEMENT – </w:t>
      </w:r>
      <w:bookmarkStart w:id="0" w:name="_Hlk29816396"/>
      <w:r w:rsidRPr="002C4817">
        <w:rPr>
          <w:b/>
          <w:bCs/>
        </w:rPr>
        <w:t>STANDARD AND SPIEL</w:t>
      </w:r>
      <w:bookmarkEnd w:id="0"/>
    </w:p>
    <w:p w:rsidR="002C4817" w:rsidRDefault="002C4817" w:rsidP="002C4817"/>
    <w:p w:rsidR="002C4817" w:rsidRDefault="002C4817" w:rsidP="002C4817">
      <w:pPr>
        <w:pStyle w:val="Heading2"/>
      </w:pPr>
      <w:r>
        <w:t>STANDARD</w:t>
      </w:r>
    </w:p>
    <w:p w:rsidR="002C4817" w:rsidRDefault="00676AA6" w:rsidP="002C4817">
      <w:r>
        <w:t xml:space="preserve">Information </w:t>
      </w:r>
      <w:r w:rsidR="00BA090C" w:rsidRPr="00FB0F8C">
        <w:t>Management</w:t>
      </w:r>
      <w:r>
        <w:t xml:space="preserve"> Standard (</w:t>
      </w:r>
      <w:r w:rsidR="002E29AC">
        <w:t xml:space="preserve">extract from NDIS Practice Standards: Core Module – 2 </w:t>
      </w:r>
      <w:r w:rsidR="00381147">
        <w:t xml:space="preserve">Provider </w:t>
      </w:r>
      <w:r w:rsidR="002E29AC" w:rsidRPr="00AD57AE">
        <w:t xml:space="preserve">Governance and Operational </w:t>
      </w:r>
      <w:r w:rsidR="002E29AC" w:rsidRPr="00FB0F8C">
        <w:t>Management</w:t>
      </w:r>
      <w:r w:rsidR="002E29AC">
        <w:t xml:space="preserve"> Standard</w:t>
      </w:r>
      <w:r>
        <w:t>)</w:t>
      </w:r>
      <w:r w:rsidR="002E29AC">
        <w:t xml:space="preserve">. </w:t>
      </w:r>
    </w:p>
    <w:p w:rsidR="00BA090C" w:rsidRDefault="002E29AC" w:rsidP="002C4817">
      <w:r>
        <w:t>This is what you need to demonstrate to the auditor that you meet</w:t>
      </w:r>
      <w:r w:rsidR="00BA090C">
        <w:t>.</w:t>
      </w:r>
    </w:p>
    <w:tbl>
      <w:tblPr>
        <w:tblStyle w:val="TableGrid"/>
        <w:tblW w:w="0" w:type="auto"/>
        <w:shd w:val="clear" w:color="auto" w:fill="D5C2DA"/>
        <w:tblLook w:val="04A0"/>
      </w:tblPr>
      <w:tblGrid>
        <w:gridCol w:w="9242"/>
      </w:tblGrid>
      <w:tr w:rsidR="00BA090C" w:rsidTr="00212668">
        <w:tc>
          <w:tcPr>
            <w:tcW w:w="9242" w:type="dxa"/>
            <w:shd w:val="clear" w:color="auto" w:fill="D5C2DA"/>
          </w:tcPr>
          <w:p w:rsidR="00BA090C" w:rsidRDefault="0099381D" w:rsidP="00212668">
            <w:pPr>
              <w:rPr>
                <w:rFonts w:ascii="Arial" w:hAnsi="Arial" w:cs="Arial"/>
                <w:color w:val="000000"/>
                <w:sz w:val="23"/>
                <w:szCs w:val="23"/>
              </w:rPr>
            </w:pPr>
            <w:r>
              <w:rPr>
                <w:b/>
                <w:bCs/>
                <w:color w:val="000000"/>
                <w:sz w:val="23"/>
                <w:szCs w:val="23"/>
              </w:rPr>
              <w:t>Outcome:</w:t>
            </w:r>
            <w:r w:rsidR="00BA090C">
              <w:rPr>
                <w:b/>
                <w:bCs/>
                <w:color w:val="000000"/>
                <w:sz w:val="23"/>
                <w:szCs w:val="23"/>
              </w:rPr>
              <w:t xml:space="preserve"> </w:t>
            </w:r>
            <w:r w:rsidR="00893959" w:rsidRPr="00465E86">
              <w:rPr>
                <w:rFonts w:ascii="Arial" w:hAnsi="Arial" w:cs="Arial"/>
                <w:color w:val="000000"/>
                <w:sz w:val="23"/>
                <w:szCs w:val="23"/>
              </w:rPr>
              <w:t>Management of each participant’s information ensures that it is identifiable, accurately recorded, current and confidential. Each participant’s information is easily accessible to the participant and appropriate</w:t>
            </w:r>
            <w:r w:rsidR="00893959">
              <w:rPr>
                <w:rFonts w:ascii="Arial" w:hAnsi="Arial" w:cs="Arial"/>
                <w:color w:val="000000"/>
                <w:sz w:val="23"/>
                <w:szCs w:val="23"/>
              </w:rPr>
              <w:t>ly utilised by relevant workers</w:t>
            </w:r>
            <w:r w:rsidR="00E67519" w:rsidRPr="00465E86">
              <w:rPr>
                <w:rFonts w:ascii="Arial" w:hAnsi="Arial" w:cs="Arial"/>
                <w:color w:val="000000"/>
                <w:sz w:val="23"/>
                <w:szCs w:val="23"/>
              </w:rPr>
              <w:t>.</w:t>
            </w:r>
          </w:p>
          <w:p w:rsidR="00AD57AE" w:rsidRPr="00D614DB" w:rsidRDefault="00AD57AE" w:rsidP="00212668">
            <w:pPr>
              <w:rPr>
                <w:lang w:val="en-US"/>
              </w:rPr>
            </w:pPr>
          </w:p>
        </w:tc>
      </w:tr>
      <w:tr w:rsidR="00AD57AE" w:rsidTr="00212668">
        <w:tc>
          <w:tcPr>
            <w:tcW w:w="9242" w:type="dxa"/>
            <w:shd w:val="clear" w:color="auto" w:fill="D5C2DA"/>
          </w:tcPr>
          <w:p w:rsidR="00AD57AE" w:rsidRDefault="00AD57AE" w:rsidP="00AD57AE">
            <w:pPr>
              <w:pStyle w:val="CM42"/>
              <w:spacing w:after="127" w:line="293" w:lineRule="atLeast"/>
              <w:rPr>
                <w:b/>
                <w:bCs/>
                <w:color w:val="000000"/>
                <w:sz w:val="23"/>
                <w:szCs w:val="23"/>
              </w:rPr>
            </w:pPr>
            <w:r>
              <w:rPr>
                <w:b/>
                <w:bCs/>
                <w:color w:val="000000"/>
                <w:sz w:val="23"/>
                <w:szCs w:val="23"/>
              </w:rPr>
              <w:t xml:space="preserve">To achieve this outcome, the following indicators should be demonstrated: </w:t>
            </w:r>
          </w:p>
          <w:p w:rsidR="00893959" w:rsidRPr="00D2733C" w:rsidRDefault="00893959" w:rsidP="00893959">
            <w:pPr>
              <w:pStyle w:val="Style1"/>
              <w:numPr>
                <w:ilvl w:val="0"/>
                <w:numId w:val="2"/>
              </w:numPr>
            </w:pPr>
            <w:r w:rsidRPr="00D2733C">
              <w:t xml:space="preserve">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p w:rsidR="00893959" w:rsidRPr="00D2733C" w:rsidRDefault="00893959" w:rsidP="00893959">
            <w:pPr>
              <w:pStyle w:val="Style1"/>
              <w:numPr>
                <w:ilvl w:val="0"/>
                <w:numId w:val="2"/>
              </w:numPr>
            </w:pPr>
            <w:r w:rsidRPr="00D2733C">
              <w:t xml:space="preserve">Each participant is informed of how their information is stored and used, and when and how each participant can access or correct their information, and withdraw or amend their prior consent. </w:t>
            </w:r>
          </w:p>
          <w:p w:rsidR="00893959" w:rsidRPr="00D2733C" w:rsidRDefault="00893959" w:rsidP="00893959">
            <w:pPr>
              <w:pStyle w:val="Style1"/>
              <w:numPr>
                <w:ilvl w:val="0"/>
                <w:numId w:val="2"/>
              </w:numPr>
            </w:pPr>
            <w:r w:rsidRPr="00D2733C">
              <w:t xml:space="preserve">An information management system is maintained that is relevant and proportionate to the size and scale of the organisation and records each participant’s information in an accurate and timely manner. </w:t>
            </w:r>
          </w:p>
          <w:p w:rsidR="00E67519" w:rsidRPr="008A7CB4" w:rsidRDefault="00893959" w:rsidP="00893959">
            <w:pPr>
              <w:pStyle w:val="Style1"/>
              <w:numPr>
                <w:ilvl w:val="0"/>
                <w:numId w:val="2"/>
              </w:numPr>
            </w:pPr>
            <w:r w:rsidRPr="00D2733C">
              <w:t>Documents are stored with appropriate use, access, transfer, storage, security, retrieval, retention, destruction and disposal processes relevant and proportionate to the scope and complexity of supports delivered</w:t>
            </w:r>
          </w:p>
          <w:p w:rsidR="00AD57AE" w:rsidRPr="00AD57AE" w:rsidRDefault="00AD57AE" w:rsidP="00AD57AE">
            <w:pPr>
              <w:rPr>
                <w:b/>
                <w:bCs/>
                <w:color w:val="000000"/>
                <w:sz w:val="23"/>
                <w:szCs w:val="23"/>
              </w:rPr>
            </w:pPr>
          </w:p>
        </w:tc>
      </w:tr>
    </w:tbl>
    <w:p w:rsidR="00E67519" w:rsidRDefault="00E67519" w:rsidP="00E67519">
      <w:pPr>
        <w:rPr>
          <w:rFonts w:cs="Arial"/>
        </w:rPr>
      </w:pPr>
    </w:p>
    <w:p w:rsidR="00B378AB" w:rsidRDefault="00893959" w:rsidP="00893959">
      <w:pPr>
        <w:pStyle w:val="Heading2"/>
      </w:pPr>
      <w:r>
        <w:t xml:space="preserve">SPIEL </w:t>
      </w:r>
    </w:p>
    <w:p w:rsidR="00B378AB" w:rsidRDefault="00893959" w:rsidP="00893959">
      <w:pPr>
        <w:pStyle w:val="Heading2"/>
        <w:rPr>
          <w:rFonts w:asciiTheme="minorHAnsi" w:eastAsiaTheme="minorHAnsi" w:hAnsiTheme="minorHAnsi" w:cstheme="minorBidi"/>
          <w:b w:val="0"/>
          <w:bCs w:val="0"/>
          <w:color w:val="auto"/>
          <w:sz w:val="22"/>
          <w:szCs w:val="22"/>
        </w:rPr>
      </w:pPr>
      <w:r w:rsidRPr="00B378AB">
        <w:rPr>
          <w:rFonts w:asciiTheme="minorHAnsi" w:eastAsiaTheme="minorHAnsi" w:hAnsiTheme="minorHAnsi" w:cstheme="minorBidi"/>
          <w:b w:val="0"/>
          <w:bCs w:val="0"/>
          <w:color w:val="auto"/>
          <w:sz w:val="22"/>
          <w:szCs w:val="22"/>
        </w:rPr>
        <w:t xml:space="preserve">Your explanation to the auditors of how you meet the above section of the Provider Governance and Operational Management Standard. </w:t>
      </w:r>
    </w:p>
    <w:p w:rsidR="00893959" w:rsidRDefault="00893959" w:rsidP="00893959">
      <w:pPr>
        <w:pStyle w:val="Heading2"/>
        <w:rPr>
          <w:rFonts w:asciiTheme="minorHAnsi" w:eastAsiaTheme="minorHAnsi" w:hAnsiTheme="minorHAnsi" w:cstheme="minorBidi"/>
          <w:b w:val="0"/>
          <w:bCs w:val="0"/>
          <w:color w:val="auto"/>
          <w:sz w:val="22"/>
          <w:szCs w:val="22"/>
        </w:rPr>
      </w:pPr>
      <w:r w:rsidRPr="00B378AB">
        <w:rPr>
          <w:rFonts w:asciiTheme="minorHAnsi" w:eastAsiaTheme="minorHAnsi" w:hAnsiTheme="minorHAnsi" w:cstheme="minorBidi"/>
          <w:b w:val="0"/>
          <w:bCs w:val="0"/>
          <w:color w:val="auto"/>
          <w:sz w:val="22"/>
          <w:szCs w:val="22"/>
        </w:rPr>
        <w:t>For you to read, adapt and then insert into your NDIS Commission On-line Application</w:t>
      </w:r>
    </w:p>
    <w:p w:rsidR="00B378AB" w:rsidRPr="00B378AB" w:rsidRDefault="00B378AB" w:rsidP="00B378AB"/>
    <w:tbl>
      <w:tblPr>
        <w:tblStyle w:val="TableGrid"/>
        <w:tblW w:w="0" w:type="auto"/>
        <w:tblLook w:val="04A0"/>
      </w:tblPr>
      <w:tblGrid>
        <w:gridCol w:w="9242"/>
      </w:tblGrid>
      <w:tr w:rsidR="00893959" w:rsidRPr="00465E86" w:rsidTr="00893959">
        <w:tc>
          <w:tcPr>
            <w:tcW w:w="9242" w:type="dxa"/>
          </w:tcPr>
          <w:p w:rsidR="00051307" w:rsidRDefault="00051307" w:rsidP="002D65DC">
            <w:pPr>
              <w:pStyle w:val="ListParagraph"/>
              <w:ind w:left="0"/>
              <w:rPr>
                <w:rFonts w:cs="Arial"/>
              </w:rPr>
            </w:pPr>
          </w:p>
          <w:p w:rsidR="00893959" w:rsidRPr="00051307" w:rsidRDefault="00893959" w:rsidP="002D65DC">
            <w:pPr>
              <w:pStyle w:val="ListParagraph"/>
              <w:ind w:left="0"/>
              <w:rPr>
                <w:rFonts w:cs="Arial"/>
              </w:rPr>
            </w:pPr>
            <w:r w:rsidRPr="00051307">
              <w:rPr>
                <w:rFonts w:cs="Arial"/>
              </w:rPr>
              <w:t xml:space="preserve">Management of information and privacy is supported by </w:t>
            </w:r>
            <w:r w:rsidR="00BD0955">
              <w:rPr>
                <w:rFonts w:cs="Arial"/>
                <w:i/>
              </w:rPr>
              <w:t>XXX</w:t>
            </w:r>
            <w:r w:rsidRPr="00051307">
              <w:rPr>
                <w:rFonts w:cs="Arial"/>
                <w:i/>
              </w:rPr>
              <w:t>’s Privacy</w:t>
            </w:r>
            <w:r w:rsidR="00A16493">
              <w:rPr>
                <w:rFonts w:cs="Arial"/>
                <w:i/>
              </w:rPr>
              <w:t xml:space="preserve">/ confidentiality </w:t>
            </w:r>
            <w:r w:rsidRPr="00051307">
              <w:rPr>
                <w:rFonts w:cs="Arial"/>
                <w:i/>
              </w:rPr>
              <w:t xml:space="preserve">and </w:t>
            </w:r>
            <w:r w:rsidR="00B75085">
              <w:rPr>
                <w:rFonts w:cs="Arial"/>
                <w:i/>
              </w:rPr>
              <w:t xml:space="preserve">Privacy and </w:t>
            </w:r>
            <w:r w:rsidRPr="00051307">
              <w:rPr>
                <w:rFonts w:cs="Arial"/>
                <w:i/>
              </w:rPr>
              <w:t xml:space="preserve">Information Management </w:t>
            </w:r>
            <w:r w:rsidRPr="00051307">
              <w:rPr>
                <w:rFonts w:cs="Arial"/>
              </w:rPr>
              <w:t xml:space="preserve">and </w:t>
            </w:r>
            <w:r w:rsidRPr="00051307">
              <w:rPr>
                <w:rFonts w:cs="Arial"/>
                <w:i/>
              </w:rPr>
              <w:t>Consent Policies</w:t>
            </w:r>
            <w:r w:rsidRPr="00051307">
              <w:rPr>
                <w:rFonts w:cs="Arial"/>
              </w:rPr>
              <w:t>. This covers:</w:t>
            </w:r>
          </w:p>
          <w:p w:rsidR="00893959" w:rsidRPr="00051307" w:rsidRDefault="00893959" w:rsidP="00893959">
            <w:pPr>
              <w:pStyle w:val="Style1"/>
              <w:numPr>
                <w:ilvl w:val="0"/>
                <w:numId w:val="2"/>
              </w:numPr>
              <w:rPr>
                <w:rFonts w:asciiTheme="minorHAnsi" w:hAnsiTheme="minorHAnsi" w:cstheme="minorHAnsi"/>
              </w:rPr>
            </w:pPr>
            <w:r w:rsidRPr="00051307">
              <w:rPr>
                <w:rFonts w:asciiTheme="minorHAnsi" w:hAnsiTheme="minorHAnsi" w:cstheme="minorHAnsi"/>
              </w:rPr>
              <w:t>Obtaining consent for the collection and sharing of relevant information when the</w:t>
            </w:r>
            <w:r w:rsidR="00361AD5">
              <w:rPr>
                <w:rFonts w:asciiTheme="minorHAnsi" w:hAnsiTheme="minorHAnsi" w:cstheme="minorHAnsi"/>
              </w:rPr>
              <w:t xml:space="preserve"> initial assessment is conducted and when the</w:t>
            </w:r>
            <w:r w:rsidRPr="00051307">
              <w:rPr>
                <w:rFonts w:asciiTheme="minorHAnsi" w:hAnsiTheme="minorHAnsi" w:cstheme="minorHAnsi"/>
              </w:rPr>
              <w:t xml:space="preserve"> </w:t>
            </w:r>
            <w:r w:rsidRPr="00051307">
              <w:rPr>
                <w:rFonts w:asciiTheme="minorHAnsi" w:hAnsiTheme="minorHAnsi" w:cstheme="minorHAnsi"/>
                <w:i/>
              </w:rPr>
              <w:t>NDIS Service Agreement</w:t>
            </w:r>
            <w:r w:rsidRPr="00051307">
              <w:rPr>
                <w:rFonts w:asciiTheme="minorHAnsi" w:hAnsiTheme="minorHAnsi" w:cstheme="minorHAnsi"/>
              </w:rPr>
              <w:t xml:space="preserve"> is signed</w:t>
            </w:r>
          </w:p>
          <w:p w:rsidR="00893959" w:rsidRPr="00051307" w:rsidRDefault="00893959" w:rsidP="00893959">
            <w:pPr>
              <w:pStyle w:val="Style1"/>
              <w:numPr>
                <w:ilvl w:val="0"/>
                <w:numId w:val="2"/>
              </w:numPr>
              <w:rPr>
                <w:rFonts w:asciiTheme="minorHAnsi" w:hAnsiTheme="minorHAnsi" w:cstheme="minorHAnsi"/>
              </w:rPr>
            </w:pPr>
            <w:r w:rsidRPr="00051307">
              <w:rPr>
                <w:rFonts w:asciiTheme="minorHAnsi" w:hAnsiTheme="minorHAnsi" w:cstheme="minorHAnsi"/>
              </w:rPr>
              <w:t>How information will be handled and disposed of.</w:t>
            </w:r>
          </w:p>
          <w:p w:rsidR="00893959" w:rsidRPr="00051307" w:rsidRDefault="00893959" w:rsidP="002D65DC">
            <w:pPr>
              <w:pStyle w:val="ListParagraph"/>
              <w:ind w:left="0"/>
              <w:rPr>
                <w:rFonts w:eastAsia="Tahoma"/>
              </w:rPr>
            </w:pPr>
          </w:p>
          <w:p w:rsidR="00893959" w:rsidRPr="00051307" w:rsidRDefault="00893959" w:rsidP="002D65DC">
            <w:pPr>
              <w:pStyle w:val="ListParagraph"/>
              <w:ind w:left="0"/>
              <w:rPr>
                <w:rFonts w:eastAsia="Tahoma"/>
              </w:rPr>
            </w:pPr>
            <w:r w:rsidRPr="00051307">
              <w:rPr>
                <w:rFonts w:eastAsia="Tahoma"/>
              </w:rPr>
              <w:t xml:space="preserve">Consent is also requested for </w:t>
            </w:r>
            <w:r w:rsidR="006925B5">
              <w:rPr>
                <w:rFonts w:eastAsia="Tahoma"/>
              </w:rPr>
              <w:t>participant</w:t>
            </w:r>
            <w:r w:rsidRPr="00051307">
              <w:rPr>
                <w:rFonts w:eastAsia="Tahoma"/>
              </w:rPr>
              <w:t xml:space="preserve">s to be involved in quality activities (including external audits) (refer to Service Agreement) and that confidentiality is maintained during quality activities through de-identifying </w:t>
            </w:r>
            <w:r w:rsidR="006925B5">
              <w:rPr>
                <w:rFonts w:eastAsia="Tahoma"/>
              </w:rPr>
              <w:t>participant</w:t>
            </w:r>
            <w:r w:rsidRPr="00051307">
              <w:rPr>
                <w:rFonts w:eastAsia="Tahoma"/>
              </w:rPr>
              <w:t>s in reports and datasheets.</w:t>
            </w:r>
          </w:p>
          <w:p w:rsidR="00893959" w:rsidRPr="00051307" w:rsidRDefault="00893959" w:rsidP="002D65DC">
            <w:pPr>
              <w:pStyle w:val="ListParagraph"/>
              <w:ind w:left="0"/>
              <w:rPr>
                <w:rFonts w:cs="Arial"/>
              </w:rPr>
            </w:pPr>
          </w:p>
          <w:p w:rsidR="00893959" w:rsidRPr="00051307" w:rsidRDefault="00893959" w:rsidP="002D65DC">
            <w:pPr>
              <w:rPr>
                <w:rFonts w:cs="Arial"/>
              </w:rPr>
            </w:pPr>
          </w:p>
          <w:p w:rsidR="00893959" w:rsidRDefault="006925B5" w:rsidP="002D65DC">
            <w:pPr>
              <w:rPr>
                <w:rFonts w:cs="Arial"/>
              </w:rPr>
            </w:pPr>
            <w:r>
              <w:rPr>
                <w:rFonts w:cs="Arial"/>
              </w:rPr>
              <w:lastRenderedPageBreak/>
              <w:t>Participant</w:t>
            </w:r>
            <w:r w:rsidR="00893959" w:rsidRPr="00051307">
              <w:rPr>
                <w:rFonts w:cs="Arial"/>
              </w:rPr>
              <w:t xml:space="preserve">s are informed of </w:t>
            </w:r>
            <w:r w:rsidR="00A1517F">
              <w:rPr>
                <w:rFonts w:cs="Arial"/>
              </w:rPr>
              <w:t xml:space="preserve">our Privacy Policy and </w:t>
            </w:r>
            <w:r w:rsidR="00893959" w:rsidRPr="00051307">
              <w:rPr>
                <w:rFonts w:cs="Arial"/>
              </w:rPr>
              <w:t>their right to withdraw or change consent at any time</w:t>
            </w:r>
            <w:r w:rsidR="00A1517F">
              <w:rPr>
                <w:rFonts w:cs="Arial"/>
              </w:rPr>
              <w:t xml:space="preserve"> at the time of making their Service Agreement</w:t>
            </w:r>
            <w:r w:rsidR="00893959" w:rsidRPr="00051307">
              <w:rPr>
                <w:rFonts w:cs="Arial"/>
              </w:rPr>
              <w:t xml:space="preserve">. </w:t>
            </w:r>
          </w:p>
          <w:p w:rsidR="00B34951" w:rsidRPr="00051307" w:rsidRDefault="00B34951" w:rsidP="002D65DC">
            <w:pPr>
              <w:rPr>
                <w:rFonts w:cs="Arial"/>
              </w:rPr>
            </w:pPr>
          </w:p>
          <w:p w:rsidR="00B34951" w:rsidRDefault="00B34951" w:rsidP="00B34951">
            <w:pPr>
              <w:widowControl w:val="0"/>
              <w:tabs>
                <w:tab w:val="left" w:pos="920"/>
                <w:tab w:val="left" w:pos="921"/>
              </w:tabs>
              <w:autoSpaceDE w:val="0"/>
              <w:autoSpaceDN w:val="0"/>
              <w:spacing w:before="43"/>
              <w:rPr>
                <w:szCs w:val="24"/>
              </w:rPr>
            </w:pPr>
            <w:r w:rsidRPr="00DE16F3">
              <w:rPr>
                <w:szCs w:val="24"/>
              </w:rPr>
              <w:t xml:space="preserve">Systems </w:t>
            </w:r>
            <w:r>
              <w:rPr>
                <w:szCs w:val="24"/>
              </w:rPr>
              <w:t>exist</w:t>
            </w:r>
            <w:r w:rsidRPr="00DE16F3">
              <w:rPr>
                <w:szCs w:val="24"/>
              </w:rPr>
              <w:t xml:space="preserve"> to ensure participant information is </w:t>
            </w:r>
            <w:r>
              <w:rPr>
                <w:szCs w:val="24"/>
              </w:rPr>
              <w:t xml:space="preserve">collected, </w:t>
            </w:r>
            <w:r w:rsidR="00A16493">
              <w:rPr>
                <w:szCs w:val="24"/>
              </w:rPr>
              <w:t xml:space="preserve">current, </w:t>
            </w:r>
            <w:r>
              <w:rPr>
                <w:szCs w:val="24"/>
              </w:rPr>
              <w:t>used, accessed</w:t>
            </w:r>
            <w:r w:rsidR="00A16493">
              <w:rPr>
                <w:szCs w:val="24"/>
              </w:rPr>
              <w:t>/shared</w:t>
            </w:r>
            <w:r>
              <w:rPr>
                <w:szCs w:val="24"/>
              </w:rPr>
              <w:t>, stored, secured, audited and destroyed appropriately</w:t>
            </w:r>
          </w:p>
          <w:p w:rsidR="00893959" w:rsidRDefault="00893959" w:rsidP="002D65DC">
            <w:pPr>
              <w:rPr>
                <w:rFonts w:cs="Arial"/>
              </w:rPr>
            </w:pPr>
          </w:p>
          <w:p w:rsidR="00A16493" w:rsidRDefault="00A16493" w:rsidP="002D65DC">
            <w:pPr>
              <w:rPr>
                <w:rFonts w:cs="Arial"/>
              </w:rPr>
            </w:pPr>
            <w:r>
              <w:rPr>
                <w:rFonts w:cs="Arial"/>
              </w:rPr>
              <w:t>Only information required to perform services effectively and safely is collected.</w:t>
            </w:r>
          </w:p>
          <w:p w:rsidR="00A16493" w:rsidRPr="00051307" w:rsidRDefault="00A16493" w:rsidP="002D65DC">
            <w:pPr>
              <w:rPr>
                <w:rFonts w:cs="Arial"/>
              </w:rPr>
            </w:pPr>
          </w:p>
          <w:p w:rsidR="00893959" w:rsidRPr="00051307" w:rsidRDefault="00893959" w:rsidP="002D65DC">
            <w:pPr>
              <w:rPr>
                <w:rFonts w:cs="Arial"/>
              </w:rPr>
            </w:pPr>
            <w:r w:rsidRPr="00051307">
              <w:rPr>
                <w:rFonts w:cs="Arial"/>
              </w:rPr>
              <w:t xml:space="preserve">Processes are in place to assist to maintain the accuracy and currency of information held in the </w:t>
            </w:r>
            <w:r w:rsidR="006925B5">
              <w:rPr>
                <w:rFonts w:cs="Arial"/>
              </w:rPr>
              <w:t>Participant</w:t>
            </w:r>
            <w:r w:rsidRPr="00051307">
              <w:rPr>
                <w:rFonts w:cs="Arial"/>
              </w:rPr>
              <w:t xml:space="preserve"> Record.</w:t>
            </w:r>
          </w:p>
          <w:p w:rsidR="00A16493" w:rsidRPr="00051307" w:rsidRDefault="00A16493" w:rsidP="002D65DC">
            <w:pPr>
              <w:rPr>
                <w:rFonts w:cs="Arial"/>
              </w:rPr>
            </w:pPr>
          </w:p>
          <w:p w:rsidR="00893959" w:rsidRDefault="00893959" w:rsidP="002D65DC">
            <w:pPr>
              <w:rPr>
                <w:rFonts w:cs="Arial"/>
              </w:rPr>
            </w:pPr>
            <w:r w:rsidRPr="00051307">
              <w:rPr>
                <w:rFonts w:cs="Arial"/>
              </w:rPr>
              <w:t xml:space="preserve">A </w:t>
            </w:r>
            <w:r w:rsidRPr="00051307">
              <w:rPr>
                <w:rFonts w:cs="Arial"/>
                <w:highlight w:val="yellow"/>
                <w:shd w:val="clear" w:color="auto" w:fill="FFFF00"/>
              </w:rPr>
              <w:t xml:space="preserve">unique numbering system of </w:t>
            </w:r>
            <w:r w:rsidR="006925B5">
              <w:rPr>
                <w:rFonts w:cs="Arial"/>
                <w:highlight w:val="yellow"/>
                <w:shd w:val="clear" w:color="auto" w:fill="FFFF00"/>
              </w:rPr>
              <w:t>Participant</w:t>
            </w:r>
            <w:r w:rsidRPr="00051307">
              <w:rPr>
                <w:rFonts w:cs="Arial"/>
                <w:highlight w:val="yellow"/>
                <w:shd w:val="clear" w:color="auto" w:fill="FFFF00"/>
              </w:rPr>
              <w:t xml:space="preserve"> Records</w:t>
            </w:r>
            <w:r w:rsidRPr="00051307">
              <w:rPr>
                <w:rFonts w:cs="Arial"/>
              </w:rPr>
              <w:t xml:space="preserve"> is in place to avoid duplication of information or error.</w:t>
            </w:r>
          </w:p>
          <w:p w:rsidR="00B75085" w:rsidRDefault="00B75085" w:rsidP="00B75085">
            <w:pPr>
              <w:pStyle w:val="ListParagraph"/>
              <w:ind w:left="0"/>
              <w:rPr>
                <w:rFonts w:cs="Arial"/>
              </w:rPr>
            </w:pPr>
          </w:p>
          <w:p w:rsidR="006C0F9F" w:rsidRPr="00B75085" w:rsidRDefault="00B75085" w:rsidP="00B75085">
            <w:pPr>
              <w:pStyle w:val="ListParagraph"/>
              <w:ind w:left="0"/>
              <w:rPr>
                <w:szCs w:val="24"/>
                <w:highlight w:val="yellow"/>
              </w:rPr>
            </w:pPr>
            <w:r>
              <w:rPr>
                <w:rFonts w:cs="Arial"/>
              </w:rPr>
              <w:t>M</w:t>
            </w:r>
            <w:r w:rsidRPr="00051307">
              <w:rPr>
                <w:rFonts w:cs="Arial"/>
              </w:rPr>
              <w:t xml:space="preserve">itigation </w:t>
            </w:r>
            <w:proofErr w:type="gramStart"/>
            <w:r w:rsidRPr="00051307">
              <w:rPr>
                <w:rFonts w:cs="Arial"/>
              </w:rPr>
              <w:t xml:space="preserve">strategies are </w:t>
            </w:r>
            <w:r>
              <w:rPr>
                <w:rFonts w:cs="Arial"/>
              </w:rPr>
              <w:t xml:space="preserve">also </w:t>
            </w:r>
            <w:r w:rsidRPr="00051307">
              <w:rPr>
                <w:rFonts w:cs="Arial"/>
              </w:rPr>
              <w:t>outlined in the Risk Management Register</w:t>
            </w:r>
            <w:r>
              <w:rPr>
                <w:rFonts w:cs="Arial"/>
              </w:rPr>
              <w:t xml:space="preserve"> and includes</w:t>
            </w:r>
            <w:proofErr w:type="gramEnd"/>
            <w:r>
              <w:rPr>
                <w:rFonts w:cs="Arial"/>
              </w:rPr>
              <w:t xml:space="preserve"> </w:t>
            </w:r>
            <w:r>
              <w:rPr>
                <w:szCs w:val="24"/>
                <w:highlight w:val="yellow"/>
              </w:rPr>
              <w:t>p</w:t>
            </w:r>
            <w:r w:rsidR="006C0F9F" w:rsidRPr="00B75085">
              <w:rPr>
                <w:szCs w:val="24"/>
                <w:highlight w:val="yellow"/>
              </w:rPr>
              <w:t>articipant information is stored in a secure electronic file, that is password protected and has appropriate firewall protection.</w:t>
            </w:r>
          </w:p>
          <w:p w:rsidR="008048B3" w:rsidRPr="006925B5" w:rsidRDefault="008048B3" w:rsidP="006C0F9F">
            <w:pPr>
              <w:widowControl w:val="0"/>
              <w:tabs>
                <w:tab w:val="left" w:pos="920"/>
                <w:tab w:val="left" w:pos="921"/>
              </w:tabs>
              <w:autoSpaceDE w:val="0"/>
              <w:autoSpaceDN w:val="0"/>
              <w:spacing w:before="43"/>
              <w:rPr>
                <w:szCs w:val="24"/>
                <w:highlight w:val="yellow"/>
              </w:rPr>
            </w:pPr>
          </w:p>
          <w:p w:rsidR="008048B3" w:rsidRPr="006925B5" w:rsidRDefault="008048B3" w:rsidP="006C0F9F">
            <w:pPr>
              <w:widowControl w:val="0"/>
              <w:tabs>
                <w:tab w:val="left" w:pos="920"/>
                <w:tab w:val="left" w:pos="921"/>
              </w:tabs>
              <w:autoSpaceDE w:val="0"/>
              <w:autoSpaceDN w:val="0"/>
              <w:spacing w:before="43"/>
              <w:rPr>
                <w:szCs w:val="24"/>
                <w:highlight w:val="yellow"/>
              </w:rPr>
            </w:pPr>
            <w:r w:rsidRPr="006925B5">
              <w:rPr>
                <w:szCs w:val="24"/>
                <w:highlight w:val="yellow"/>
              </w:rPr>
              <w:t xml:space="preserve">Systems are in place to ensure participant information is destroyed appropriately after the relevant time period </w:t>
            </w:r>
          </w:p>
          <w:p w:rsidR="008048B3" w:rsidRPr="006925B5" w:rsidRDefault="008048B3" w:rsidP="006C0F9F">
            <w:pPr>
              <w:widowControl w:val="0"/>
              <w:tabs>
                <w:tab w:val="left" w:pos="920"/>
                <w:tab w:val="left" w:pos="921"/>
              </w:tabs>
              <w:autoSpaceDE w:val="0"/>
              <w:autoSpaceDN w:val="0"/>
              <w:spacing w:before="43"/>
              <w:rPr>
                <w:szCs w:val="24"/>
                <w:highlight w:val="yellow"/>
              </w:rPr>
            </w:pPr>
          </w:p>
          <w:p w:rsidR="008048B3" w:rsidRPr="006925B5" w:rsidRDefault="008048B3" w:rsidP="006C0F9F">
            <w:pPr>
              <w:widowControl w:val="0"/>
              <w:tabs>
                <w:tab w:val="left" w:pos="920"/>
                <w:tab w:val="left" w:pos="921"/>
              </w:tabs>
              <w:autoSpaceDE w:val="0"/>
              <w:autoSpaceDN w:val="0"/>
              <w:spacing w:before="43"/>
              <w:rPr>
                <w:szCs w:val="24"/>
                <w:highlight w:val="yellow"/>
              </w:rPr>
            </w:pPr>
            <w:r w:rsidRPr="006925B5">
              <w:rPr>
                <w:szCs w:val="24"/>
                <w:highlight w:val="yellow"/>
              </w:rPr>
              <w:t>Appropriate technology is provided to enable participant’s information to be recorded in a timely manner by AHP’s working in the community and in rooms.</w:t>
            </w:r>
          </w:p>
          <w:p w:rsidR="006C0F9F" w:rsidRPr="006925B5" w:rsidRDefault="006C0F9F" w:rsidP="006C0F9F">
            <w:pPr>
              <w:widowControl w:val="0"/>
              <w:tabs>
                <w:tab w:val="left" w:pos="920"/>
                <w:tab w:val="left" w:pos="921"/>
              </w:tabs>
              <w:autoSpaceDE w:val="0"/>
              <w:autoSpaceDN w:val="0"/>
              <w:spacing w:before="43"/>
              <w:rPr>
                <w:rFonts w:cs="Arial"/>
                <w:szCs w:val="24"/>
                <w:highlight w:val="yellow"/>
              </w:rPr>
            </w:pPr>
          </w:p>
          <w:p w:rsidR="00893959" w:rsidRPr="00051307" w:rsidRDefault="00893959" w:rsidP="002D65DC">
            <w:pPr>
              <w:rPr>
                <w:rFonts w:cs="Arial"/>
              </w:rPr>
            </w:pPr>
            <w:r w:rsidRPr="00051307">
              <w:rPr>
                <w:rFonts w:cs="Arial"/>
              </w:rPr>
              <w:t xml:space="preserve">Security measures are in place to minimise risk of loss of information or non-consented access to information. </w:t>
            </w:r>
          </w:p>
          <w:p w:rsidR="00893959" w:rsidRPr="00051307" w:rsidRDefault="00893959" w:rsidP="002D65DC">
            <w:pPr>
              <w:rPr>
                <w:rFonts w:cs="Arial"/>
              </w:rPr>
            </w:pPr>
          </w:p>
          <w:p w:rsidR="00893959" w:rsidRPr="00051307" w:rsidRDefault="00893959" w:rsidP="002D65DC">
            <w:pPr>
              <w:rPr>
                <w:rFonts w:cs="Arial"/>
                <w:i/>
                <w:color w:val="FF0000"/>
              </w:rPr>
            </w:pPr>
            <w:r w:rsidRPr="00051307">
              <w:rPr>
                <w:rFonts w:cs="Arial"/>
                <w:i/>
                <w:color w:val="FF0000"/>
              </w:rPr>
              <w:t xml:space="preserve">Please refer to </w:t>
            </w:r>
            <w:r w:rsidR="00B250B3">
              <w:rPr>
                <w:rFonts w:cs="Arial"/>
                <w:i/>
                <w:color w:val="FF0000"/>
              </w:rPr>
              <w:t xml:space="preserve">related </w:t>
            </w:r>
            <w:r w:rsidRPr="00051307">
              <w:rPr>
                <w:rFonts w:cs="Arial"/>
                <w:i/>
                <w:color w:val="FF0000"/>
              </w:rPr>
              <w:t xml:space="preserve">documents </w:t>
            </w:r>
            <w:r w:rsidRPr="006925B5">
              <w:rPr>
                <w:rFonts w:cs="Arial"/>
                <w:i/>
                <w:color w:val="FF0000"/>
              </w:rPr>
              <w:t>already provided</w:t>
            </w:r>
          </w:p>
          <w:p w:rsidR="00893959" w:rsidRPr="00051307" w:rsidRDefault="00893959" w:rsidP="00893959">
            <w:pPr>
              <w:pStyle w:val="ListParagraph"/>
              <w:numPr>
                <w:ilvl w:val="0"/>
                <w:numId w:val="15"/>
              </w:numPr>
              <w:rPr>
                <w:rFonts w:cs="Arial"/>
                <w:i/>
                <w:color w:val="FF0000"/>
              </w:rPr>
            </w:pPr>
            <w:r w:rsidRPr="00051307">
              <w:rPr>
                <w:rFonts w:cs="Arial"/>
                <w:i/>
                <w:color w:val="FF0000"/>
              </w:rPr>
              <w:t>Privacy and Information Management Policy</w:t>
            </w:r>
          </w:p>
          <w:p w:rsidR="00893959" w:rsidRDefault="00893959" w:rsidP="00893959">
            <w:pPr>
              <w:pStyle w:val="ListParagraph"/>
              <w:numPr>
                <w:ilvl w:val="0"/>
                <w:numId w:val="15"/>
              </w:numPr>
              <w:rPr>
                <w:rFonts w:cs="Arial"/>
                <w:i/>
                <w:color w:val="FF0000"/>
              </w:rPr>
            </w:pPr>
            <w:r w:rsidRPr="00051307">
              <w:rPr>
                <w:rFonts w:cs="Arial"/>
                <w:i/>
                <w:color w:val="FF0000"/>
              </w:rPr>
              <w:t xml:space="preserve">Consent Policy </w:t>
            </w:r>
          </w:p>
          <w:p w:rsidR="00C14BDC" w:rsidRPr="00051307" w:rsidRDefault="00BD0955" w:rsidP="00893959">
            <w:pPr>
              <w:pStyle w:val="ListParagraph"/>
              <w:numPr>
                <w:ilvl w:val="0"/>
                <w:numId w:val="15"/>
              </w:numPr>
              <w:rPr>
                <w:rFonts w:cs="Arial"/>
                <w:i/>
                <w:color w:val="FF0000"/>
              </w:rPr>
            </w:pPr>
            <w:r>
              <w:rPr>
                <w:rFonts w:cs="Arial"/>
                <w:i/>
                <w:color w:val="FF0000"/>
              </w:rPr>
              <w:t xml:space="preserve">Participant’s </w:t>
            </w:r>
            <w:r w:rsidR="0016658C">
              <w:rPr>
                <w:rFonts w:cs="Arial"/>
                <w:i/>
                <w:color w:val="FF0000"/>
              </w:rPr>
              <w:t>Service Agreement</w:t>
            </w:r>
            <w:r w:rsidR="00C14BDC">
              <w:rPr>
                <w:rFonts w:cs="Arial"/>
                <w:i/>
                <w:color w:val="FF0000"/>
              </w:rPr>
              <w:t xml:space="preserve"> Audit</w:t>
            </w:r>
          </w:p>
          <w:p w:rsidR="00893959" w:rsidRPr="00051307" w:rsidRDefault="00893959" w:rsidP="00893959">
            <w:pPr>
              <w:pStyle w:val="ListParagraph"/>
              <w:numPr>
                <w:ilvl w:val="0"/>
                <w:numId w:val="15"/>
              </w:numPr>
              <w:rPr>
                <w:rFonts w:cs="Arial"/>
                <w:i/>
                <w:color w:val="FF0000"/>
              </w:rPr>
            </w:pPr>
            <w:r w:rsidRPr="00051307">
              <w:rPr>
                <w:rFonts w:cs="Arial"/>
                <w:i/>
                <w:color w:val="FF0000"/>
              </w:rPr>
              <w:t>NDIS Service Agreement</w:t>
            </w:r>
          </w:p>
          <w:p w:rsidR="00893959" w:rsidRPr="00051307" w:rsidRDefault="00893959" w:rsidP="00893959">
            <w:pPr>
              <w:pStyle w:val="ListParagraph"/>
              <w:numPr>
                <w:ilvl w:val="0"/>
                <w:numId w:val="15"/>
              </w:numPr>
              <w:rPr>
                <w:rFonts w:cs="Arial"/>
                <w:i/>
                <w:color w:val="FF0000"/>
              </w:rPr>
            </w:pPr>
            <w:r w:rsidRPr="00051307">
              <w:rPr>
                <w:rFonts w:cs="Arial"/>
                <w:i/>
                <w:color w:val="FF0000"/>
              </w:rPr>
              <w:t>Risk Management Register</w:t>
            </w:r>
          </w:p>
          <w:p w:rsidR="00893959" w:rsidRPr="00051307" w:rsidRDefault="00893959" w:rsidP="002D65DC">
            <w:pPr>
              <w:pStyle w:val="ListParagraph"/>
              <w:rPr>
                <w:rFonts w:cs="Arial"/>
                <w:color w:val="FF0000"/>
              </w:rPr>
            </w:pPr>
          </w:p>
        </w:tc>
      </w:tr>
    </w:tbl>
    <w:p w:rsidR="00893959" w:rsidRPr="00465E86" w:rsidRDefault="00893959" w:rsidP="00893959">
      <w:pPr>
        <w:widowControl w:val="0"/>
        <w:tabs>
          <w:tab w:val="left" w:pos="593"/>
        </w:tabs>
        <w:ind w:right="1660"/>
        <w:rPr>
          <w:rFonts w:eastAsia="Tahoma" w:cs="Arial"/>
          <w:sz w:val="24"/>
          <w:szCs w:val="24"/>
          <w:lang w:eastAsia="en-AU"/>
        </w:rPr>
      </w:pPr>
    </w:p>
    <w:sectPr w:rsidR="00893959" w:rsidRPr="00465E86" w:rsidSect="00535DC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99452" w15:done="0"/>
  <w15:commentEx w15:paraId="5413D124" w15:done="0"/>
  <w15:commentEx w15:paraId="2CE612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99452" w16cid:durableId="22135F9F"/>
  <w16cid:commentId w16cid:paraId="5413D124" w16cid:durableId="22135FF8"/>
  <w16cid:commentId w16cid:paraId="2CE612E2" w16cid:durableId="22135FDF"/>
</w16cid:commentsId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238"/>
    <w:multiLevelType w:val="hybridMultilevel"/>
    <w:tmpl w:val="2F763346"/>
    <w:lvl w:ilvl="0" w:tplc="9B28E9DC">
      <w:start w:val="1"/>
      <w:numFmt w:val="bullet"/>
      <w:lvlText w:val=""/>
      <w:lvlJc w:val="left"/>
      <w:pPr>
        <w:ind w:left="592" w:hanging="360"/>
      </w:pPr>
      <w:rPr>
        <w:rFonts w:ascii="Symbol" w:eastAsia="Symbol" w:hAnsi="Symbol" w:hint="default"/>
        <w:w w:val="100"/>
      </w:rPr>
    </w:lvl>
    <w:lvl w:ilvl="1" w:tplc="214E22F8">
      <w:start w:val="1"/>
      <w:numFmt w:val="bullet"/>
      <w:lvlText w:val=""/>
      <w:lvlJc w:val="left"/>
      <w:pPr>
        <w:ind w:left="734" w:hanging="360"/>
      </w:pPr>
      <w:rPr>
        <w:rFonts w:ascii="Symbol" w:eastAsia="Symbol" w:hAnsi="Symbol" w:hint="default"/>
        <w:w w:val="100"/>
        <w:sz w:val="22"/>
        <w:szCs w:val="22"/>
      </w:rPr>
    </w:lvl>
    <w:lvl w:ilvl="2" w:tplc="DD8CDBAA">
      <w:start w:val="1"/>
      <w:numFmt w:val="bullet"/>
      <w:lvlText w:val=""/>
      <w:lvlJc w:val="left"/>
      <w:pPr>
        <w:ind w:left="1084" w:hanging="286"/>
      </w:pPr>
      <w:rPr>
        <w:rFonts w:ascii="Symbol" w:eastAsia="Symbol" w:hAnsi="Symbol" w:hint="default"/>
        <w:w w:val="100"/>
        <w:sz w:val="22"/>
        <w:szCs w:val="22"/>
      </w:rPr>
    </w:lvl>
    <w:lvl w:ilvl="3" w:tplc="97EE2036">
      <w:start w:val="1"/>
      <w:numFmt w:val="bullet"/>
      <w:lvlText w:val="•"/>
      <w:lvlJc w:val="left"/>
      <w:pPr>
        <w:ind w:left="860" w:hanging="286"/>
      </w:pPr>
    </w:lvl>
    <w:lvl w:ilvl="4" w:tplc="2948FA5E">
      <w:start w:val="1"/>
      <w:numFmt w:val="bullet"/>
      <w:lvlText w:val="•"/>
      <w:lvlJc w:val="left"/>
      <w:pPr>
        <w:ind w:left="900" w:hanging="286"/>
      </w:pPr>
    </w:lvl>
    <w:lvl w:ilvl="5" w:tplc="A664B320">
      <w:start w:val="1"/>
      <w:numFmt w:val="bullet"/>
      <w:lvlText w:val="•"/>
      <w:lvlJc w:val="left"/>
      <w:pPr>
        <w:ind w:left="920" w:hanging="286"/>
      </w:pPr>
    </w:lvl>
    <w:lvl w:ilvl="6" w:tplc="87880472">
      <w:start w:val="1"/>
      <w:numFmt w:val="bullet"/>
      <w:lvlText w:val="•"/>
      <w:lvlJc w:val="left"/>
      <w:pPr>
        <w:ind w:left="940" w:hanging="286"/>
      </w:pPr>
    </w:lvl>
    <w:lvl w:ilvl="7" w:tplc="04EC190A">
      <w:start w:val="1"/>
      <w:numFmt w:val="bullet"/>
      <w:lvlText w:val="•"/>
      <w:lvlJc w:val="left"/>
      <w:pPr>
        <w:ind w:left="960" w:hanging="286"/>
      </w:pPr>
    </w:lvl>
    <w:lvl w:ilvl="8" w:tplc="3A0AFFF2">
      <w:start w:val="1"/>
      <w:numFmt w:val="bullet"/>
      <w:lvlText w:val="-"/>
      <w:lvlJc w:val="left"/>
      <w:pPr>
        <w:ind w:left="1080" w:hanging="286"/>
      </w:pPr>
      <w:rPr>
        <w:rFonts w:ascii="Courier New" w:eastAsia="Courier New" w:hAnsi="Courier New" w:cs="Times New Roman" w:hint="default"/>
        <w:w w:val="100"/>
        <w:sz w:val="22"/>
        <w:szCs w:val="22"/>
      </w:rPr>
    </w:lvl>
  </w:abstractNum>
  <w:abstractNum w:abstractNumId="1">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A4C69"/>
    <w:multiLevelType w:val="hybridMultilevel"/>
    <w:tmpl w:val="B96E5556"/>
    <w:lvl w:ilvl="0" w:tplc="9B28E9DC">
      <w:start w:val="1"/>
      <w:numFmt w:val="bullet"/>
      <w:lvlText w:val=""/>
      <w:lvlJc w:val="left"/>
      <w:pPr>
        <w:ind w:left="592" w:hanging="360"/>
      </w:pPr>
      <w:rPr>
        <w:rFonts w:ascii="Symbol" w:eastAsia="Symbol" w:hAnsi="Symbol" w:hint="default"/>
        <w:w w:val="100"/>
      </w:rPr>
    </w:lvl>
    <w:lvl w:ilvl="1" w:tplc="214E22F8">
      <w:start w:val="1"/>
      <w:numFmt w:val="bullet"/>
      <w:lvlText w:val=""/>
      <w:lvlJc w:val="left"/>
      <w:pPr>
        <w:ind w:left="734" w:hanging="360"/>
      </w:pPr>
      <w:rPr>
        <w:rFonts w:ascii="Symbol" w:eastAsia="Symbol" w:hAnsi="Symbol" w:hint="default"/>
        <w:w w:val="100"/>
        <w:sz w:val="22"/>
        <w:szCs w:val="22"/>
      </w:rPr>
    </w:lvl>
    <w:lvl w:ilvl="2" w:tplc="0C090003">
      <w:start w:val="1"/>
      <w:numFmt w:val="bullet"/>
      <w:lvlText w:val="o"/>
      <w:lvlJc w:val="left"/>
      <w:pPr>
        <w:ind w:left="1084" w:hanging="286"/>
      </w:pPr>
      <w:rPr>
        <w:rFonts w:ascii="Courier New" w:hAnsi="Courier New" w:cs="Courier New" w:hint="default"/>
        <w:w w:val="100"/>
        <w:sz w:val="22"/>
        <w:szCs w:val="22"/>
      </w:rPr>
    </w:lvl>
    <w:lvl w:ilvl="3" w:tplc="97EE2036">
      <w:start w:val="1"/>
      <w:numFmt w:val="bullet"/>
      <w:lvlText w:val="•"/>
      <w:lvlJc w:val="left"/>
      <w:pPr>
        <w:ind w:left="860" w:hanging="286"/>
      </w:pPr>
    </w:lvl>
    <w:lvl w:ilvl="4" w:tplc="2948FA5E">
      <w:start w:val="1"/>
      <w:numFmt w:val="bullet"/>
      <w:lvlText w:val="•"/>
      <w:lvlJc w:val="left"/>
      <w:pPr>
        <w:ind w:left="900" w:hanging="286"/>
      </w:pPr>
    </w:lvl>
    <w:lvl w:ilvl="5" w:tplc="A664B320">
      <w:start w:val="1"/>
      <w:numFmt w:val="bullet"/>
      <w:lvlText w:val="•"/>
      <w:lvlJc w:val="left"/>
      <w:pPr>
        <w:ind w:left="920" w:hanging="286"/>
      </w:pPr>
    </w:lvl>
    <w:lvl w:ilvl="6" w:tplc="87880472">
      <w:start w:val="1"/>
      <w:numFmt w:val="bullet"/>
      <w:lvlText w:val="•"/>
      <w:lvlJc w:val="left"/>
      <w:pPr>
        <w:ind w:left="940" w:hanging="286"/>
      </w:pPr>
    </w:lvl>
    <w:lvl w:ilvl="7" w:tplc="04EC190A">
      <w:start w:val="1"/>
      <w:numFmt w:val="bullet"/>
      <w:lvlText w:val="•"/>
      <w:lvlJc w:val="left"/>
      <w:pPr>
        <w:ind w:left="960" w:hanging="286"/>
      </w:pPr>
    </w:lvl>
    <w:lvl w:ilvl="8" w:tplc="0C090001">
      <w:start w:val="1"/>
      <w:numFmt w:val="bullet"/>
      <w:lvlText w:val=""/>
      <w:lvlJc w:val="left"/>
      <w:pPr>
        <w:ind w:left="1080" w:hanging="286"/>
      </w:pPr>
      <w:rPr>
        <w:rFonts w:ascii="Symbol" w:hAnsi="Symbol" w:hint="default"/>
        <w:w w:val="100"/>
        <w:sz w:val="22"/>
        <w:szCs w:val="22"/>
      </w:rPr>
    </w:lvl>
  </w:abstractNum>
  <w:abstractNum w:abstractNumId="3">
    <w:nsid w:val="16B149AB"/>
    <w:multiLevelType w:val="hybridMultilevel"/>
    <w:tmpl w:val="B42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523FEC"/>
    <w:multiLevelType w:val="hybridMultilevel"/>
    <w:tmpl w:val="1E3A09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D51FF"/>
    <w:multiLevelType w:val="hybridMultilevel"/>
    <w:tmpl w:val="C89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6361"/>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587E7E"/>
    <w:multiLevelType w:val="hybridMultilevel"/>
    <w:tmpl w:val="EF76259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70E36"/>
    <w:multiLevelType w:val="hybridMultilevel"/>
    <w:tmpl w:val="A1E8D34C"/>
    <w:lvl w:ilvl="0" w:tplc="0C090003">
      <w:start w:val="1"/>
      <w:numFmt w:val="bullet"/>
      <w:lvlText w:val="o"/>
      <w:lvlJc w:val="left"/>
      <w:pPr>
        <w:ind w:left="720" w:hanging="360"/>
      </w:pPr>
      <w:rPr>
        <w:rFonts w:ascii="Courier New" w:hAnsi="Courier New" w:cs="Courier New"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84769"/>
    <w:multiLevelType w:val="hybridMultilevel"/>
    <w:tmpl w:val="A67EB7D0"/>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C1806E7"/>
    <w:multiLevelType w:val="hybridMultilevel"/>
    <w:tmpl w:val="1116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57548"/>
    <w:multiLevelType w:val="hybridMultilevel"/>
    <w:tmpl w:val="51442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95B20B"/>
    <w:multiLevelType w:val="hybridMultilevel"/>
    <w:tmpl w:val="819A3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4"/>
  </w:num>
  <w:num w:numId="4">
    <w:abstractNumId w:val="6"/>
  </w:num>
  <w:num w:numId="5">
    <w:abstractNumId w:val="1"/>
  </w:num>
  <w:num w:numId="6">
    <w:abstractNumId w:val="8"/>
  </w:num>
  <w:num w:numId="7">
    <w:abstractNumId w:val="3"/>
  </w:num>
  <w:num w:numId="8">
    <w:abstractNumId w:val="16"/>
  </w:num>
  <w:num w:numId="9">
    <w:abstractNumId w:val="12"/>
  </w:num>
  <w:num w:numId="10">
    <w:abstractNumId w:val="9"/>
  </w:num>
  <w:num w:numId="11">
    <w:abstractNumId w:val="14"/>
  </w:num>
  <w:num w:numId="12">
    <w:abstractNumId w:val="0"/>
  </w:num>
  <w:num w:numId="13">
    <w:abstractNumId w:val="2"/>
  </w:num>
  <w:num w:numId="14">
    <w:abstractNumId w:val="11"/>
  </w:num>
  <w:num w:numId="15">
    <w:abstractNumId w:val="7"/>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Saunders">
    <w15:presenceInfo w15:providerId="Windows Live" w15:userId="73a93a0cda8c20d2"/>
  </w15:person>
  <w15:person w15:author="Kate Loxton">
    <w15:presenceInfo w15:providerId="Windows Live" w15:userId="3741cee40773d1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E298D"/>
    <w:rsid w:val="00023C3B"/>
    <w:rsid w:val="000503BE"/>
    <w:rsid w:val="00051307"/>
    <w:rsid w:val="0016658C"/>
    <w:rsid w:val="001A773D"/>
    <w:rsid w:val="00207955"/>
    <w:rsid w:val="002C02E4"/>
    <w:rsid w:val="002C4817"/>
    <w:rsid w:val="002E29AC"/>
    <w:rsid w:val="002F1EDF"/>
    <w:rsid w:val="00361033"/>
    <w:rsid w:val="00361AD5"/>
    <w:rsid w:val="00381147"/>
    <w:rsid w:val="00391FD1"/>
    <w:rsid w:val="003A067F"/>
    <w:rsid w:val="004552C5"/>
    <w:rsid w:val="00470EB4"/>
    <w:rsid w:val="004F4DDB"/>
    <w:rsid w:val="00520F79"/>
    <w:rsid w:val="00535DCC"/>
    <w:rsid w:val="00553101"/>
    <w:rsid w:val="00565247"/>
    <w:rsid w:val="005A3345"/>
    <w:rsid w:val="005C4273"/>
    <w:rsid w:val="00612ED7"/>
    <w:rsid w:val="00673180"/>
    <w:rsid w:val="00676AA6"/>
    <w:rsid w:val="006925B5"/>
    <w:rsid w:val="006C0F9F"/>
    <w:rsid w:val="007D40E3"/>
    <w:rsid w:val="008048B3"/>
    <w:rsid w:val="0082253B"/>
    <w:rsid w:val="00881D13"/>
    <w:rsid w:val="00893959"/>
    <w:rsid w:val="008A7CB4"/>
    <w:rsid w:val="008C3875"/>
    <w:rsid w:val="008E30CA"/>
    <w:rsid w:val="008E375D"/>
    <w:rsid w:val="008E69DC"/>
    <w:rsid w:val="00952483"/>
    <w:rsid w:val="00956889"/>
    <w:rsid w:val="00977BF6"/>
    <w:rsid w:val="0099381D"/>
    <w:rsid w:val="009A0B21"/>
    <w:rsid w:val="009D186C"/>
    <w:rsid w:val="00A1517F"/>
    <w:rsid w:val="00A16493"/>
    <w:rsid w:val="00AD57AE"/>
    <w:rsid w:val="00AD5B45"/>
    <w:rsid w:val="00B11007"/>
    <w:rsid w:val="00B21A0F"/>
    <w:rsid w:val="00B23AB7"/>
    <w:rsid w:val="00B250B3"/>
    <w:rsid w:val="00B34951"/>
    <w:rsid w:val="00B378AB"/>
    <w:rsid w:val="00B434F4"/>
    <w:rsid w:val="00B53330"/>
    <w:rsid w:val="00B55349"/>
    <w:rsid w:val="00B75085"/>
    <w:rsid w:val="00BA090C"/>
    <w:rsid w:val="00BD0955"/>
    <w:rsid w:val="00C14BDC"/>
    <w:rsid w:val="00C36B0E"/>
    <w:rsid w:val="00C7650F"/>
    <w:rsid w:val="00C87334"/>
    <w:rsid w:val="00C93CC2"/>
    <w:rsid w:val="00CE1BAD"/>
    <w:rsid w:val="00CE298D"/>
    <w:rsid w:val="00CF0DF2"/>
    <w:rsid w:val="00CF632E"/>
    <w:rsid w:val="00D314C8"/>
    <w:rsid w:val="00DC5657"/>
    <w:rsid w:val="00E45254"/>
    <w:rsid w:val="00E50D0E"/>
    <w:rsid w:val="00E67519"/>
    <w:rsid w:val="00ED3057"/>
    <w:rsid w:val="00F748E6"/>
    <w:rsid w:val="00F8208B"/>
    <w:rsid w:val="00F91DB4"/>
    <w:rsid w:val="00F9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8D"/>
  </w:style>
  <w:style w:type="paragraph" w:styleId="Heading1">
    <w:name w:val="heading 1"/>
    <w:basedOn w:val="Normal"/>
    <w:next w:val="Normal"/>
    <w:link w:val="Heading1Char"/>
    <w:uiPriority w:val="9"/>
    <w:qFormat/>
    <w:rsid w:val="00CE2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CE298D"/>
    <w:pPr>
      <w:ind w:left="720"/>
      <w:contextualSpacing/>
    </w:pPr>
  </w:style>
  <w:style w:type="character" w:customStyle="1" w:styleId="Heading1Char">
    <w:name w:val="Heading 1 Char"/>
    <w:basedOn w:val="DefaultParagraphFont"/>
    <w:link w:val="Heading1"/>
    <w:uiPriority w:val="9"/>
    <w:rsid w:val="00CE298D"/>
    <w:rPr>
      <w:rFonts w:asciiTheme="majorHAnsi" w:eastAsiaTheme="majorEastAsia" w:hAnsiTheme="majorHAnsi" w:cstheme="majorBidi"/>
      <w:color w:val="2F5496" w:themeColor="accent1" w:themeShade="BF"/>
      <w:sz w:val="32"/>
      <w:szCs w:val="32"/>
    </w:rPr>
  </w:style>
  <w:style w:type="paragraph" w:customStyle="1" w:styleId="CM41">
    <w:name w:val="CM41"/>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BA090C"/>
    <w:pPr>
      <w:autoSpaceDE w:val="0"/>
      <w:autoSpaceDN w:val="0"/>
      <w:adjustRightInd w:val="0"/>
      <w:spacing w:after="0" w:line="240" w:lineRule="auto"/>
    </w:pPr>
    <w:rPr>
      <w:rFonts w:ascii="Calibri" w:hAnsi="Calibri" w:cs="Calibri"/>
      <w:sz w:val="24"/>
      <w:szCs w:val="24"/>
      <w:lang w:val="en-US"/>
    </w:rPr>
  </w:style>
  <w:style w:type="paragraph" w:customStyle="1" w:styleId="CM29">
    <w:name w:val="CM29"/>
    <w:basedOn w:val="Normal"/>
    <w:next w:val="Normal"/>
    <w:uiPriority w:val="99"/>
    <w:rsid w:val="00BA090C"/>
    <w:pPr>
      <w:autoSpaceDE w:val="0"/>
      <w:autoSpaceDN w:val="0"/>
      <w:adjustRightInd w:val="0"/>
      <w:spacing w:after="0" w:line="293" w:lineRule="atLeast"/>
    </w:pPr>
    <w:rPr>
      <w:rFonts w:ascii="Calibri" w:hAnsi="Calibri" w:cs="Calibri"/>
      <w:sz w:val="24"/>
      <w:szCs w:val="24"/>
      <w:lang w:val="en-US"/>
    </w:rPr>
  </w:style>
  <w:style w:type="character" w:customStyle="1" w:styleId="Heading2Char">
    <w:name w:val="Heading 2 Char"/>
    <w:basedOn w:val="DefaultParagraphFont"/>
    <w:link w:val="Heading2"/>
    <w:uiPriority w:val="9"/>
    <w:rsid w:val="00BA090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BA090C"/>
    <w:rPr>
      <w:color w:val="0563C1" w:themeColor="hyperlink"/>
      <w:u w:val="single"/>
    </w:rPr>
  </w:style>
  <w:style w:type="table" w:styleId="TableGrid">
    <w:name w:val="Table Grid"/>
    <w:basedOn w:val="TableNormal"/>
    <w:unhideWhenUsed/>
    <w:rsid w:val="00BA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A090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090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ListParagraph"/>
    <w:link w:val="Style1Char"/>
    <w:qFormat/>
    <w:rsid w:val="00AD57AE"/>
    <w:pPr>
      <w:spacing w:after="0" w:line="240" w:lineRule="auto"/>
      <w:ind w:hanging="360"/>
    </w:pPr>
    <w:rPr>
      <w:rFonts w:ascii="Arial" w:eastAsia="Times New Roman" w:hAnsi="Arial" w:cs="Arial"/>
      <w:lang w:eastAsia="en-AU"/>
    </w:rPr>
  </w:style>
  <w:style w:type="character" w:customStyle="1" w:styleId="Style1Char">
    <w:name w:val="Style1 Char"/>
    <w:basedOn w:val="DefaultParagraphFont"/>
    <w:link w:val="Style1"/>
    <w:rsid w:val="00AD57AE"/>
    <w:rPr>
      <w:rFonts w:ascii="Arial" w:eastAsia="Times New Roman" w:hAnsi="Arial" w:cs="Arial"/>
      <w:lang w:eastAsia="en-AU"/>
    </w:rPr>
  </w:style>
  <w:style w:type="paragraph" w:customStyle="1" w:styleId="Default">
    <w:name w:val="Default"/>
    <w:rsid w:val="00E67519"/>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E67519"/>
  </w:style>
  <w:style w:type="paragraph" w:styleId="BalloonText">
    <w:name w:val="Balloon Text"/>
    <w:basedOn w:val="Normal"/>
    <w:link w:val="BalloonTextChar"/>
    <w:uiPriority w:val="99"/>
    <w:semiHidden/>
    <w:unhideWhenUsed/>
    <w:rsid w:val="00B3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51"/>
    <w:rPr>
      <w:rFonts w:ascii="Segoe UI" w:hAnsi="Segoe UI" w:cs="Segoe UI"/>
      <w:sz w:val="18"/>
      <w:szCs w:val="18"/>
    </w:rPr>
  </w:style>
  <w:style w:type="character" w:styleId="CommentReference">
    <w:name w:val="annotation reference"/>
    <w:basedOn w:val="DefaultParagraphFont"/>
    <w:uiPriority w:val="99"/>
    <w:semiHidden/>
    <w:unhideWhenUsed/>
    <w:rsid w:val="00A1517F"/>
    <w:rPr>
      <w:sz w:val="16"/>
      <w:szCs w:val="16"/>
    </w:rPr>
  </w:style>
  <w:style w:type="paragraph" w:styleId="CommentText">
    <w:name w:val="annotation text"/>
    <w:basedOn w:val="Normal"/>
    <w:link w:val="CommentTextChar"/>
    <w:uiPriority w:val="99"/>
    <w:semiHidden/>
    <w:unhideWhenUsed/>
    <w:rsid w:val="00A1517F"/>
    <w:pPr>
      <w:spacing w:line="240" w:lineRule="auto"/>
    </w:pPr>
    <w:rPr>
      <w:sz w:val="20"/>
      <w:szCs w:val="20"/>
    </w:rPr>
  </w:style>
  <w:style w:type="character" w:customStyle="1" w:styleId="CommentTextChar">
    <w:name w:val="Comment Text Char"/>
    <w:basedOn w:val="DefaultParagraphFont"/>
    <w:link w:val="CommentText"/>
    <w:uiPriority w:val="99"/>
    <w:semiHidden/>
    <w:rsid w:val="00A1517F"/>
    <w:rPr>
      <w:sz w:val="20"/>
      <w:szCs w:val="20"/>
    </w:rPr>
  </w:style>
  <w:style w:type="paragraph" w:styleId="CommentSubject">
    <w:name w:val="annotation subject"/>
    <w:basedOn w:val="CommentText"/>
    <w:next w:val="CommentText"/>
    <w:link w:val="CommentSubjectChar"/>
    <w:uiPriority w:val="99"/>
    <w:semiHidden/>
    <w:unhideWhenUsed/>
    <w:rsid w:val="00A1517F"/>
    <w:rPr>
      <w:b/>
      <w:bCs/>
    </w:rPr>
  </w:style>
  <w:style w:type="character" w:customStyle="1" w:styleId="CommentSubjectChar">
    <w:name w:val="Comment Subject Char"/>
    <w:basedOn w:val="CommentTextChar"/>
    <w:link w:val="CommentSubject"/>
    <w:uiPriority w:val="99"/>
    <w:semiHidden/>
    <w:rsid w:val="00A1517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48643-5B17-4777-B7BB-4D9A7995B309}">
  <ds:schemaRefs>
    <ds:schemaRef ds:uri="http://schemas.openxmlformats.org/officeDocument/2006/bibliography"/>
  </ds:schemaRefs>
</ds:datastoreItem>
</file>

<file path=customXml/itemProps2.xml><?xml version="1.0" encoding="utf-8"?>
<ds:datastoreItem xmlns:ds="http://schemas.openxmlformats.org/officeDocument/2006/customXml" ds:itemID="{ECDD30A0-AFF9-40E3-894D-193DE81D56BF}"/>
</file>

<file path=customXml/itemProps3.xml><?xml version="1.0" encoding="utf-8"?>
<ds:datastoreItem xmlns:ds="http://schemas.openxmlformats.org/officeDocument/2006/customXml" ds:itemID="{3D11C2BE-5BD3-48AD-8898-79B87FD82AB7}"/>
</file>

<file path=customXml/itemProps4.xml><?xml version="1.0" encoding="utf-8"?>
<ds:datastoreItem xmlns:ds="http://schemas.openxmlformats.org/officeDocument/2006/customXml" ds:itemID="{915A3E78-34A6-41F5-9EE4-1AE17996C8A1}"/>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Loxton</dc:creator>
  <cp:lastModifiedBy>Jenny Barron</cp:lastModifiedBy>
  <cp:revision>19</cp:revision>
  <dcterms:created xsi:type="dcterms:W3CDTF">2019-12-10T03:24:00Z</dcterms:created>
  <dcterms:modified xsi:type="dcterms:W3CDTF">2020-03-11T02:41:00Z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