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54" w:rsidRPr="00291A8B" w:rsidRDefault="004230A8" w:rsidP="00C87A13">
      <w:pPr>
        <w:pStyle w:val="Heading1"/>
        <w:rPr>
          <w:b/>
          <w:bCs/>
        </w:rPr>
      </w:pPr>
      <w:r>
        <w:rPr>
          <w:b/>
          <w:bCs/>
        </w:rPr>
        <w:t>PARTICIPANT MONEY AND PROPERTY</w:t>
      </w:r>
      <w:r w:rsidR="00036E7F" w:rsidRPr="00291A8B">
        <w:rPr>
          <w:b/>
          <w:bCs/>
        </w:rPr>
        <w:t xml:space="preserve"> </w:t>
      </w:r>
      <w:proofErr w:type="gramStart"/>
      <w:r w:rsidR="00036E7F" w:rsidRPr="00291A8B">
        <w:rPr>
          <w:b/>
          <w:bCs/>
        </w:rPr>
        <w:t xml:space="preserve">- </w:t>
      </w:r>
      <w:r w:rsidR="00036E7F">
        <w:rPr>
          <w:b/>
          <w:bCs/>
        </w:rPr>
        <w:t xml:space="preserve"> </w:t>
      </w:r>
      <w:r w:rsidR="00291A8B" w:rsidRPr="00291A8B">
        <w:rPr>
          <w:b/>
          <w:bCs/>
        </w:rPr>
        <w:t>STANDARD</w:t>
      </w:r>
      <w:proofErr w:type="gramEnd"/>
      <w:r w:rsidR="00291A8B" w:rsidRPr="00291A8B">
        <w:rPr>
          <w:b/>
          <w:bCs/>
        </w:rPr>
        <w:t xml:space="preserve"> AND SPIEL</w:t>
      </w:r>
    </w:p>
    <w:p w:rsidR="009F3154" w:rsidRDefault="009F3154" w:rsidP="009F3154"/>
    <w:p w:rsidR="00291A8B" w:rsidRPr="009F3154" w:rsidRDefault="00291A8B" w:rsidP="00291A8B">
      <w:pPr>
        <w:pStyle w:val="Heading2"/>
      </w:pPr>
      <w:r>
        <w:t>STANDARD</w:t>
      </w:r>
    </w:p>
    <w:p w:rsidR="00291A8B" w:rsidRDefault="004230A8" w:rsidP="00291A8B">
      <w:r>
        <w:t xml:space="preserve">Participant Money and </w:t>
      </w:r>
      <w:proofErr w:type="gramStart"/>
      <w:r>
        <w:t>property</w:t>
      </w:r>
      <w:r w:rsidR="00FB0397">
        <w:t xml:space="preserve"> </w:t>
      </w:r>
      <w:r w:rsidR="009F3154" w:rsidRPr="00C87A13">
        <w:t xml:space="preserve"> (</w:t>
      </w:r>
      <w:proofErr w:type="gramEnd"/>
      <w:r w:rsidR="009F3154" w:rsidRPr="00C87A13">
        <w:t>extract from NDIS Practice Standards: Core</w:t>
      </w:r>
      <w:r w:rsidR="009F3154">
        <w:t xml:space="preserve"> Module – </w:t>
      </w:r>
      <w:r w:rsidR="00FB0397">
        <w:t>4</w:t>
      </w:r>
      <w:r w:rsidR="009F3154">
        <w:t xml:space="preserve"> </w:t>
      </w:r>
      <w:r w:rsidR="00A21B2E">
        <w:t xml:space="preserve">Provision of Supports </w:t>
      </w:r>
      <w:r w:rsidR="00FB0397">
        <w:t xml:space="preserve">– Environment </w:t>
      </w:r>
      <w:r w:rsidR="009F3154">
        <w:t xml:space="preserve">Standard). </w:t>
      </w:r>
    </w:p>
    <w:p w:rsidR="009F3154" w:rsidRDefault="009F3154" w:rsidP="00291A8B">
      <w:r>
        <w:t>This is what you need to demonstrate to the auditor that you meet.</w:t>
      </w:r>
    </w:p>
    <w:tbl>
      <w:tblPr>
        <w:tblStyle w:val="TableGrid"/>
        <w:tblW w:w="0" w:type="auto"/>
        <w:shd w:val="clear" w:color="auto" w:fill="D5C2DA"/>
        <w:tblLook w:val="04A0"/>
      </w:tblPr>
      <w:tblGrid>
        <w:gridCol w:w="9242"/>
      </w:tblGrid>
      <w:tr w:rsidR="00137D6B" w:rsidTr="00D614DB">
        <w:tc>
          <w:tcPr>
            <w:tcW w:w="9242" w:type="dxa"/>
            <w:shd w:val="clear" w:color="auto" w:fill="D5C2DA"/>
          </w:tcPr>
          <w:p w:rsidR="00137D6B" w:rsidRDefault="00137D6B" w:rsidP="004230A8">
            <w:pPr>
              <w:pStyle w:val="CM42"/>
              <w:spacing w:after="127"/>
              <w:ind w:right="110"/>
              <w:rPr>
                <w:color w:val="000000"/>
                <w:sz w:val="23"/>
                <w:szCs w:val="23"/>
              </w:rPr>
            </w:pPr>
            <w:r>
              <w:rPr>
                <w:b/>
                <w:bCs/>
                <w:color w:val="000000"/>
                <w:sz w:val="23"/>
                <w:szCs w:val="23"/>
              </w:rPr>
              <w:t xml:space="preserve">Outcome: </w:t>
            </w:r>
            <w:r w:rsidR="004230A8" w:rsidRPr="00B9763B">
              <w:rPr>
                <w:rFonts w:ascii="Arial" w:hAnsi="Arial" w:cs="Arial"/>
                <w:sz w:val="23"/>
                <w:szCs w:val="23"/>
              </w:rPr>
              <w:t xml:space="preserve">Participant money and property is secure and each participant uses their own money and property as they determine. </w:t>
            </w:r>
          </w:p>
          <w:p w:rsidR="00D614DB" w:rsidRPr="00D614DB" w:rsidRDefault="00D614DB" w:rsidP="00D614DB">
            <w:pPr>
              <w:rPr>
                <w:lang w:val="en-US"/>
              </w:rPr>
            </w:pPr>
          </w:p>
        </w:tc>
      </w:tr>
      <w:tr w:rsidR="00137D6B" w:rsidTr="00D614DB">
        <w:tc>
          <w:tcPr>
            <w:tcW w:w="9242" w:type="dxa"/>
            <w:shd w:val="clear" w:color="auto" w:fill="D5C2DA"/>
          </w:tcPr>
          <w:p w:rsidR="00137D6B" w:rsidRDefault="00137D6B" w:rsidP="00137D6B">
            <w:pPr>
              <w:pStyle w:val="CM42"/>
              <w:spacing w:after="127" w:line="293" w:lineRule="atLeast"/>
              <w:rPr>
                <w:color w:val="000000"/>
                <w:sz w:val="23"/>
                <w:szCs w:val="23"/>
              </w:rPr>
            </w:pPr>
            <w:r>
              <w:rPr>
                <w:b/>
                <w:bCs/>
                <w:color w:val="000000"/>
                <w:sz w:val="23"/>
                <w:szCs w:val="23"/>
              </w:rPr>
              <w:t xml:space="preserve">To achieve this outcome, the following indicators should be demonstrated: </w:t>
            </w:r>
          </w:p>
          <w:p w:rsidR="007C3924" w:rsidRPr="007C3924" w:rsidRDefault="007C3924" w:rsidP="007C3924">
            <w:pPr>
              <w:numPr>
                <w:ilvl w:val="0"/>
                <w:numId w:val="13"/>
              </w:numPr>
              <w:spacing w:before="120"/>
              <w:rPr>
                <w:rFonts w:ascii="Arial" w:hAnsi="Arial" w:cs="Arial"/>
              </w:rPr>
            </w:pPr>
            <w:r w:rsidRPr="007C3924">
              <w:rPr>
                <w:rFonts w:ascii="Arial" w:hAnsi="Arial" w:cs="Arial"/>
              </w:rPr>
              <w:t xml:space="preserve">Where the provider has access to a participant’s money or other property, processes to ensure that it is managed, protected and accounted for are developed, applied, reviewed and communicated. Participants’ money or other property is only used with the consent of the participant and for the purposes intended by the participant. </w:t>
            </w:r>
          </w:p>
          <w:p w:rsidR="007C3924" w:rsidRPr="007C3924" w:rsidRDefault="007C3924" w:rsidP="007C3924">
            <w:pPr>
              <w:numPr>
                <w:ilvl w:val="0"/>
                <w:numId w:val="13"/>
              </w:numPr>
              <w:spacing w:before="120"/>
              <w:rPr>
                <w:rFonts w:ascii="Arial" w:hAnsi="Arial" w:cs="Arial"/>
              </w:rPr>
            </w:pPr>
            <w:r w:rsidRPr="007C3924">
              <w:rPr>
                <w:rFonts w:ascii="Arial" w:hAnsi="Arial" w:cs="Arial"/>
              </w:rPr>
              <w:t xml:space="preserve">If required, each participant is supported to access and spend their own money as the participant determines. </w:t>
            </w:r>
          </w:p>
          <w:p w:rsidR="00036E7F" w:rsidRPr="007C3924" w:rsidRDefault="007C3924" w:rsidP="007C3924">
            <w:pPr>
              <w:numPr>
                <w:ilvl w:val="0"/>
                <w:numId w:val="13"/>
              </w:numPr>
              <w:spacing w:before="120"/>
              <w:rPr>
                <w:rFonts w:cstheme="minorHAnsi"/>
              </w:rPr>
            </w:pPr>
            <w:r w:rsidRPr="007C3924">
              <w:rPr>
                <w:rFonts w:ascii="Arial" w:hAnsi="Arial" w:cs="Arial"/>
              </w:rPr>
              <w:t>Participants are not given financial advice or information other than that which would reasonably be required under the participant’s plan.</w:t>
            </w:r>
          </w:p>
          <w:p w:rsidR="007C3924" w:rsidRPr="007C3924" w:rsidRDefault="007C3924" w:rsidP="007C3924">
            <w:pPr>
              <w:numPr>
                <w:ilvl w:val="0"/>
                <w:numId w:val="13"/>
              </w:numPr>
              <w:spacing w:before="120"/>
              <w:rPr>
                <w:rFonts w:cstheme="minorHAnsi"/>
              </w:rPr>
            </w:pPr>
          </w:p>
        </w:tc>
      </w:tr>
    </w:tbl>
    <w:p w:rsidR="000842EB" w:rsidRDefault="000842EB" w:rsidP="000842EB">
      <w:pPr>
        <w:pStyle w:val="Heading2"/>
      </w:pPr>
    </w:p>
    <w:p w:rsidR="000842EB" w:rsidRDefault="000842EB" w:rsidP="000842EB">
      <w:pPr>
        <w:pStyle w:val="Heading2"/>
      </w:pPr>
      <w:r>
        <w:t>SPIEL</w:t>
      </w:r>
    </w:p>
    <w:p w:rsidR="000842EB" w:rsidRDefault="000842EB" w:rsidP="000842EB">
      <w:r>
        <w:t xml:space="preserve">Your explanation to the auditors of how you meet the above section of the </w:t>
      </w:r>
      <w:r w:rsidR="000631EB">
        <w:t>Provision of Supports</w:t>
      </w:r>
      <w:r>
        <w:t xml:space="preserve"> Standard. </w:t>
      </w:r>
    </w:p>
    <w:p w:rsidR="000842EB" w:rsidRDefault="000842EB" w:rsidP="000842EB">
      <w:r>
        <w:t>For you t</w:t>
      </w:r>
      <w:r w:rsidRPr="00137D6B">
        <w:t xml:space="preserve">o </w:t>
      </w:r>
      <w:r>
        <w:t>read, adapt and then insert</w:t>
      </w:r>
      <w:r w:rsidRPr="00137D6B">
        <w:t xml:space="preserve"> into your NDIS Commission On-line Application</w:t>
      </w:r>
    </w:p>
    <w:p w:rsidR="00DD2931" w:rsidRDefault="00DD2931" w:rsidP="000842EB">
      <w:r w:rsidRPr="00E12614">
        <w:rPr>
          <w:highlight w:val="yellow"/>
        </w:rPr>
        <w:t>Yellow highlights definitely need your attention</w:t>
      </w:r>
      <w:r>
        <w:t xml:space="preserve"> – </w:t>
      </w:r>
      <w:r w:rsidRPr="00D26B15">
        <w:rPr>
          <w:highlight w:val="yellow"/>
        </w:rPr>
        <w:t>make sure you delete what is not pertinent to your organisation</w:t>
      </w:r>
    </w:p>
    <w:p w:rsidR="00C87A13" w:rsidRPr="006D1FC8" w:rsidRDefault="004C7A07" w:rsidP="00C87A13">
      <w:pPr>
        <w:pStyle w:val="CM42"/>
        <w:spacing w:after="127" w:line="293" w:lineRule="atLeast"/>
        <w:rPr>
          <w:rFonts w:ascii="Arial" w:hAnsi="Arial" w:cs="Arial"/>
          <w:b/>
          <w:bCs/>
          <w:color w:val="000000"/>
          <w:sz w:val="23"/>
          <w:szCs w:val="23"/>
          <w:highlight w:val="yellow"/>
          <w:lang w:val="en-AU"/>
        </w:rPr>
      </w:pPr>
      <w:r w:rsidRPr="006D1FC8">
        <w:rPr>
          <w:rFonts w:ascii="Arial" w:hAnsi="Arial" w:cs="Arial"/>
          <w:b/>
          <w:bCs/>
          <w:color w:val="000000"/>
          <w:sz w:val="23"/>
          <w:szCs w:val="23"/>
          <w:highlight w:val="yellow"/>
          <w:lang w:val="en-AU"/>
        </w:rPr>
        <w:t>Notes:</w:t>
      </w:r>
    </w:p>
    <w:p w:rsidR="004C7A07" w:rsidRPr="006D1FC8" w:rsidRDefault="004C7A07" w:rsidP="004C7A07">
      <w:pPr>
        <w:rPr>
          <w:highlight w:val="yellow"/>
        </w:rPr>
      </w:pPr>
      <w:r w:rsidRPr="006D1FC8">
        <w:rPr>
          <w:highlight w:val="yellow"/>
        </w:rPr>
        <w:t xml:space="preserve">We have assumed most AHP do not handle participant’s money &amp; property apart from instances raised </w:t>
      </w:r>
      <w:r w:rsidR="001574B9" w:rsidRPr="006D1FC8">
        <w:rPr>
          <w:highlight w:val="yellow"/>
        </w:rPr>
        <w:t xml:space="preserve">in the Spiel </w:t>
      </w:r>
      <w:r w:rsidRPr="006D1FC8">
        <w:rPr>
          <w:highlight w:val="yellow"/>
        </w:rPr>
        <w:t>below.</w:t>
      </w:r>
      <w:r w:rsidR="001574B9" w:rsidRPr="006D1FC8">
        <w:rPr>
          <w:highlight w:val="yellow"/>
        </w:rPr>
        <w:t xml:space="preserve"> However if you DO handle participant’s money &amp; property</w:t>
      </w:r>
      <w:r w:rsidRPr="006D1FC8">
        <w:rPr>
          <w:highlight w:val="yellow"/>
        </w:rPr>
        <w:t xml:space="preserve"> you will need to include:</w:t>
      </w:r>
    </w:p>
    <w:p w:rsidR="002F68E9" w:rsidRDefault="004C7A07" w:rsidP="001574B9">
      <w:pPr>
        <w:pStyle w:val="ListParagraph"/>
        <w:numPr>
          <w:ilvl w:val="0"/>
          <w:numId w:val="18"/>
        </w:numPr>
        <w:rPr>
          <w:highlight w:val="yellow"/>
        </w:rPr>
      </w:pPr>
      <w:r w:rsidRPr="006D1FC8">
        <w:rPr>
          <w:highlight w:val="yellow"/>
        </w:rPr>
        <w:t xml:space="preserve">A </w:t>
      </w:r>
      <w:r w:rsidR="002F68E9">
        <w:rPr>
          <w:highlight w:val="yellow"/>
        </w:rPr>
        <w:t xml:space="preserve">consent to this in the Service Agreement </w:t>
      </w:r>
    </w:p>
    <w:p w:rsidR="004C7A07" w:rsidRPr="006D1FC8" w:rsidRDefault="002F68E9" w:rsidP="001574B9">
      <w:pPr>
        <w:pStyle w:val="ListParagraph"/>
        <w:numPr>
          <w:ilvl w:val="0"/>
          <w:numId w:val="18"/>
        </w:numPr>
        <w:rPr>
          <w:highlight w:val="yellow"/>
        </w:rPr>
      </w:pPr>
      <w:r>
        <w:rPr>
          <w:highlight w:val="yellow"/>
        </w:rPr>
        <w:t xml:space="preserve">Details in the Support Plan about what </w:t>
      </w:r>
      <w:r w:rsidR="004C7A07" w:rsidRPr="006D1FC8">
        <w:rPr>
          <w:highlight w:val="yellow"/>
        </w:rPr>
        <w:t xml:space="preserve">the participant’s requirements </w:t>
      </w:r>
      <w:r>
        <w:rPr>
          <w:highlight w:val="yellow"/>
        </w:rPr>
        <w:t xml:space="preserve">are </w:t>
      </w:r>
      <w:r w:rsidR="004C7A07" w:rsidRPr="006D1FC8">
        <w:rPr>
          <w:highlight w:val="yellow"/>
        </w:rPr>
        <w:t xml:space="preserve">in relation to their money and property </w:t>
      </w:r>
    </w:p>
    <w:p w:rsidR="004C7A07" w:rsidRPr="006D1FC8" w:rsidRDefault="002F68E9" w:rsidP="004C7A07">
      <w:pPr>
        <w:pStyle w:val="ListParagraph"/>
        <w:numPr>
          <w:ilvl w:val="0"/>
          <w:numId w:val="18"/>
        </w:numPr>
        <w:rPr>
          <w:rFonts w:eastAsia="Arial"/>
          <w:bCs/>
          <w:highlight w:val="yellow"/>
        </w:rPr>
      </w:pPr>
      <w:r>
        <w:rPr>
          <w:rFonts w:eastAsia="Arial"/>
          <w:bCs/>
          <w:highlight w:val="yellow"/>
        </w:rPr>
        <w:t>Some</w:t>
      </w:r>
      <w:r w:rsidR="004C7A07" w:rsidRPr="006D1FC8">
        <w:rPr>
          <w:rFonts w:eastAsia="Arial"/>
          <w:bCs/>
          <w:highlight w:val="yellow"/>
        </w:rPr>
        <w:t xml:space="preserve"> processes </w:t>
      </w:r>
      <w:r>
        <w:rPr>
          <w:rFonts w:eastAsia="Arial"/>
          <w:bCs/>
          <w:highlight w:val="yellow"/>
        </w:rPr>
        <w:t>relating to handling</w:t>
      </w:r>
      <w:r w:rsidR="004C7A07" w:rsidRPr="006D1FC8">
        <w:rPr>
          <w:rFonts w:eastAsia="Arial"/>
          <w:bCs/>
          <w:highlight w:val="yellow"/>
        </w:rPr>
        <w:t xml:space="preserve"> money or property on behalf of participant</w:t>
      </w:r>
      <w:r w:rsidR="006D1FC8" w:rsidRPr="006D1FC8">
        <w:rPr>
          <w:rFonts w:eastAsia="Arial"/>
          <w:bCs/>
          <w:highlight w:val="yellow"/>
        </w:rPr>
        <w:t>.</w:t>
      </w:r>
    </w:p>
    <w:tbl>
      <w:tblPr>
        <w:tblStyle w:val="TableGrid"/>
        <w:tblW w:w="0" w:type="auto"/>
        <w:tblLook w:val="04A0"/>
      </w:tblPr>
      <w:tblGrid>
        <w:gridCol w:w="9242"/>
      </w:tblGrid>
      <w:tr w:rsidR="00C87A13" w:rsidRPr="004963B4" w:rsidTr="00C87A13">
        <w:tc>
          <w:tcPr>
            <w:tcW w:w="9242" w:type="dxa"/>
          </w:tcPr>
          <w:p w:rsidR="002F68E9" w:rsidRDefault="004230A8" w:rsidP="002F68E9">
            <w:pPr>
              <w:pStyle w:val="Style1"/>
              <w:numPr>
                <w:ilvl w:val="0"/>
                <w:numId w:val="0"/>
              </w:numPr>
              <w:spacing w:line="276" w:lineRule="auto"/>
              <w:contextualSpacing w:val="0"/>
            </w:pPr>
            <w:r w:rsidRPr="00852B52">
              <w:rPr>
                <w:rFonts w:eastAsia="Arial"/>
                <w:bCs/>
                <w:highlight w:val="yellow"/>
              </w:rPr>
              <w:t xml:space="preserve">In general, XXX does not have access to </w:t>
            </w:r>
            <w:r w:rsidR="00A359B3">
              <w:rPr>
                <w:rFonts w:eastAsia="Arial"/>
                <w:bCs/>
                <w:highlight w:val="yellow"/>
              </w:rPr>
              <w:t xml:space="preserve">or control over </w:t>
            </w:r>
            <w:r w:rsidRPr="00852B52">
              <w:rPr>
                <w:rFonts w:eastAsia="Arial"/>
                <w:bCs/>
                <w:highlight w:val="yellow"/>
              </w:rPr>
              <w:t>participants’ money</w:t>
            </w:r>
            <w:r w:rsidR="00A359B3">
              <w:rPr>
                <w:rFonts w:eastAsia="Arial"/>
                <w:bCs/>
                <w:highlight w:val="yellow"/>
              </w:rPr>
              <w:t xml:space="preserve"> and </w:t>
            </w:r>
            <w:r w:rsidR="001574B9">
              <w:rPr>
                <w:rFonts w:eastAsia="Arial"/>
                <w:bCs/>
                <w:highlight w:val="yellow"/>
              </w:rPr>
              <w:t>property.</w:t>
            </w:r>
            <w:r w:rsidRPr="00852B52">
              <w:rPr>
                <w:rFonts w:eastAsia="Arial"/>
                <w:bCs/>
                <w:highlight w:val="yellow"/>
              </w:rPr>
              <w:t xml:space="preserve"> </w:t>
            </w:r>
            <w:r w:rsidR="002F68E9">
              <w:rPr>
                <w:rFonts w:eastAsia="Arial"/>
                <w:bCs/>
              </w:rPr>
              <w:t xml:space="preserve">At induction, </w:t>
            </w:r>
            <w:r w:rsidR="002F68E9">
              <w:t>AHPs are informed they are NOT to handle any participant cash or have direct access to any participant credit cards or bank accounts etc</w:t>
            </w:r>
          </w:p>
          <w:p w:rsidR="00A359B3" w:rsidRDefault="00A359B3" w:rsidP="00852B52">
            <w:pPr>
              <w:rPr>
                <w:rFonts w:eastAsia="Arial"/>
                <w:bCs/>
                <w:highlight w:val="yellow"/>
              </w:rPr>
            </w:pPr>
          </w:p>
          <w:p w:rsidR="00DD28DB" w:rsidRDefault="004230A8" w:rsidP="00852B52">
            <w:pPr>
              <w:rPr>
                <w:rFonts w:eastAsia="Arial"/>
                <w:bCs/>
                <w:highlight w:val="yellow"/>
              </w:rPr>
            </w:pPr>
            <w:bookmarkStart w:id="0" w:name="_GoBack"/>
            <w:bookmarkEnd w:id="0"/>
            <w:r w:rsidRPr="00330968">
              <w:rPr>
                <w:rFonts w:eastAsia="Arial"/>
                <w:bCs/>
                <w:highlight w:val="yellow"/>
              </w:rPr>
              <w:t>Where money is handled</w:t>
            </w:r>
            <w:r w:rsidR="00A359B3" w:rsidRPr="00330968">
              <w:rPr>
                <w:rFonts w:eastAsia="Arial"/>
                <w:bCs/>
                <w:highlight w:val="yellow"/>
              </w:rPr>
              <w:t xml:space="preserve"> </w:t>
            </w:r>
            <w:r w:rsidRPr="00330968">
              <w:rPr>
                <w:rFonts w:eastAsia="Arial"/>
                <w:bCs/>
                <w:highlight w:val="yellow"/>
              </w:rPr>
              <w:t xml:space="preserve">in the context of </w:t>
            </w:r>
            <w:r w:rsidR="00852B52" w:rsidRPr="00330968">
              <w:rPr>
                <w:rFonts w:eastAsia="Arial"/>
                <w:bCs/>
                <w:highlight w:val="yellow"/>
              </w:rPr>
              <w:t xml:space="preserve">specific </w:t>
            </w:r>
            <w:r w:rsidRPr="00330968">
              <w:rPr>
                <w:rFonts w:eastAsia="Arial"/>
                <w:bCs/>
                <w:highlight w:val="yellow"/>
              </w:rPr>
              <w:t>interventions</w:t>
            </w:r>
            <w:r w:rsidR="00852B52" w:rsidRPr="00330968">
              <w:rPr>
                <w:rFonts w:eastAsia="Arial"/>
                <w:bCs/>
                <w:highlight w:val="yellow"/>
              </w:rPr>
              <w:t xml:space="preserve"> related to meeting the participant’s goal</w:t>
            </w:r>
            <w:r w:rsidRPr="00330968">
              <w:rPr>
                <w:rFonts w:eastAsia="Arial"/>
                <w:bCs/>
                <w:highlight w:val="yellow"/>
              </w:rPr>
              <w:t xml:space="preserve"> </w:t>
            </w:r>
            <w:r w:rsidR="00CE14DF" w:rsidRPr="00330968">
              <w:rPr>
                <w:rFonts w:eastAsia="Arial"/>
                <w:bCs/>
                <w:highlight w:val="yellow"/>
              </w:rPr>
              <w:t>(</w:t>
            </w:r>
            <w:r w:rsidRPr="00330968">
              <w:rPr>
                <w:rFonts w:eastAsia="Arial"/>
                <w:bCs/>
                <w:highlight w:val="yellow"/>
              </w:rPr>
              <w:t xml:space="preserve">e.g. </w:t>
            </w:r>
            <w:r w:rsidR="00CE14DF" w:rsidRPr="00330968">
              <w:rPr>
                <w:rFonts w:eastAsia="Arial"/>
                <w:bCs/>
                <w:highlight w:val="yellow"/>
              </w:rPr>
              <w:t>learning to shop for meal preparation)</w:t>
            </w:r>
            <w:r w:rsidR="00A359B3" w:rsidRPr="00330968">
              <w:rPr>
                <w:rFonts w:eastAsia="Arial"/>
                <w:bCs/>
                <w:highlight w:val="yellow"/>
              </w:rPr>
              <w:t xml:space="preserve"> </w:t>
            </w:r>
            <w:r w:rsidR="001574B9" w:rsidRPr="00330968">
              <w:rPr>
                <w:rFonts w:eastAsia="Arial"/>
                <w:bCs/>
                <w:highlight w:val="yellow"/>
              </w:rPr>
              <w:t>a</w:t>
            </w:r>
            <w:r w:rsidRPr="00330968">
              <w:rPr>
                <w:rFonts w:eastAsia="Arial"/>
                <w:bCs/>
                <w:highlight w:val="yellow"/>
              </w:rPr>
              <w:t>ny money spent is recorded</w:t>
            </w:r>
            <w:r w:rsidR="00983F09">
              <w:rPr>
                <w:rFonts w:eastAsia="Arial"/>
                <w:bCs/>
                <w:highlight w:val="yellow"/>
              </w:rPr>
              <w:t>, receipts are signed</w:t>
            </w:r>
            <w:r w:rsidRPr="00330968">
              <w:rPr>
                <w:rFonts w:eastAsia="Arial"/>
                <w:bCs/>
                <w:highlight w:val="yellow"/>
              </w:rPr>
              <w:t xml:space="preserve"> </w:t>
            </w:r>
            <w:r w:rsidR="00983F09">
              <w:rPr>
                <w:rFonts w:eastAsia="Arial"/>
                <w:bCs/>
                <w:highlight w:val="yellow"/>
              </w:rPr>
              <w:t xml:space="preserve">by both parties </w:t>
            </w:r>
            <w:r w:rsidRPr="00330968">
              <w:rPr>
                <w:rFonts w:eastAsia="Arial"/>
                <w:bCs/>
                <w:highlight w:val="yellow"/>
              </w:rPr>
              <w:t xml:space="preserve">and copies provided to the </w:t>
            </w:r>
            <w:r w:rsidR="007C3924" w:rsidRPr="00330968">
              <w:rPr>
                <w:rFonts w:eastAsia="Arial"/>
                <w:bCs/>
                <w:highlight w:val="yellow"/>
              </w:rPr>
              <w:t xml:space="preserve">participant </w:t>
            </w:r>
            <w:r w:rsidRPr="00330968">
              <w:rPr>
                <w:rFonts w:eastAsia="Arial"/>
                <w:bCs/>
                <w:highlight w:val="yellow"/>
              </w:rPr>
              <w:t>and / or Carers</w:t>
            </w:r>
            <w:r w:rsidR="001574B9" w:rsidRPr="00330968">
              <w:rPr>
                <w:rFonts w:eastAsia="Arial"/>
                <w:bCs/>
                <w:highlight w:val="yellow"/>
              </w:rPr>
              <w:t xml:space="preserve">. </w:t>
            </w:r>
            <w:r w:rsidR="00DD28DB" w:rsidRPr="00330968">
              <w:rPr>
                <w:rFonts w:eastAsia="Arial"/>
                <w:bCs/>
                <w:highlight w:val="yellow"/>
              </w:rPr>
              <w:t xml:space="preserve">The AHP seeks permission to use </w:t>
            </w:r>
            <w:r w:rsidR="00DD28DB" w:rsidRPr="00330968">
              <w:rPr>
                <w:rFonts w:eastAsia="Arial"/>
                <w:bCs/>
                <w:highlight w:val="yellow"/>
              </w:rPr>
              <w:lastRenderedPageBreak/>
              <w:t>it and complies with the participant’s wishes</w:t>
            </w:r>
            <w:r w:rsidR="00DD28DB">
              <w:rPr>
                <w:rFonts w:eastAsia="Arial"/>
                <w:bCs/>
                <w:highlight w:val="yellow"/>
              </w:rPr>
              <w:t xml:space="preserve"> – this is documented via the Service Agreement (consent) and in Support Plan</w:t>
            </w:r>
            <w:r w:rsidR="00DD28DB" w:rsidRPr="00330968">
              <w:rPr>
                <w:rFonts w:eastAsia="Arial"/>
                <w:bCs/>
                <w:highlight w:val="yellow"/>
              </w:rPr>
              <w:t>.</w:t>
            </w:r>
          </w:p>
          <w:p w:rsidR="00DD28DB" w:rsidRDefault="00DD28DB" w:rsidP="00852B52">
            <w:pPr>
              <w:rPr>
                <w:rFonts w:eastAsia="Arial"/>
                <w:bCs/>
                <w:highlight w:val="yellow"/>
              </w:rPr>
            </w:pPr>
          </w:p>
          <w:p w:rsidR="004230A8" w:rsidRPr="00852B52" w:rsidRDefault="004C7A07" w:rsidP="00852B52">
            <w:pPr>
              <w:rPr>
                <w:rFonts w:eastAsia="Arial"/>
                <w:bCs/>
              </w:rPr>
            </w:pPr>
            <w:r w:rsidRPr="00330968">
              <w:rPr>
                <w:rFonts w:eastAsia="Arial"/>
                <w:bCs/>
                <w:highlight w:val="yellow"/>
              </w:rPr>
              <w:t>When p</w:t>
            </w:r>
            <w:r w:rsidR="004230A8" w:rsidRPr="00330968">
              <w:rPr>
                <w:rFonts w:eastAsia="Arial"/>
                <w:bCs/>
                <w:highlight w:val="yellow"/>
              </w:rPr>
              <w:t xml:space="preserve">articipant’s property and equipment may be used during </w:t>
            </w:r>
            <w:r w:rsidR="007C3924" w:rsidRPr="00330968">
              <w:rPr>
                <w:rFonts w:eastAsia="Arial"/>
                <w:bCs/>
                <w:highlight w:val="yellow"/>
              </w:rPr>
              <w:t>delivery of supports e.g. cooking</w:t>
            </w:r>
            <w:r w:rsidR="00852B52" w:rsidRPr="00330968">
              <w:rPr>
                <w:rFonts w:eastAsia="Arial"/>
                <w:bCs/>
                <w:highlight w:val="yellow"/>
              </w:rPr>
              <w:t xml:space="preserve"> equipment</w:t>
            </w:r>
            <w:r w:rsidR="007C3924" w:rsidRPr="00330968">
              <w:rPr>
                <w:rFonts w:eastAsia="Arial"/>
                <w:bCs/>
                <w:highlight w:val="yellow"/>
              </w:rPr>
              <w:t>. The AHP</w:t>
            </w:r>
            <w:r w:rsidR="004230A8" w:rsidRPr="00330968">
              <w:rPr>
                <w:rFonts w:eastAsia="Arial"/>
                <w:bCs/>
                <w:highlight w:val="yellow"/>
              </w:rPr>
              <w:t xml:space="preserve"> seeks permission to use it and complies with the participant’s wishes</w:t>
            </w:r>
            <w:r w:rsidR="002F68E9">
              <w:rPr>
                <w:rFonts w:eastAsia="Arial"/>
                <w:bCs/>
                <w:highlight w:val="yellow"/>
              </w:rPr>
              <w:t xml:space="preserve"> – this is documented via the Service Agreement (consent) and in Support Plan</w:t>
            </w:r>
            <w:r w:rsidR="004230A8" w:rsidRPr="00330968">
              <w:rPr>
                <w:rFonts w:eastAsia="Arial"/>
                <w:bCs/>
                <w:highlight w:val="yellow"/>
              </w:rPr>
              <w:t>.</w:t>
            </w:r>
            <w:r w:rsidR="004230A8" w:rsidRPr="00852B52">
              <w:rPr>
                <w:rFonts w:eastAsia="Arial"/>
                <w:bCs/>
              </w:rPr>
              <w:t xml:space="preserve"> </w:t>
            </w:r>
          </w:p>
          <w:p w:rsidR="00B4340E" w:rsidRDefault="00B4340E" w:rsidP="00852B52">
            <w:pPr>
              <w:rPr>
                <w:rFonts w:eastAsia="Arial"/>
                <w:bCs/>
              </w:rPr>
            </w:pPr>
          </w:p>
          <w:p w:rsidR="004230A8" w:rsidRPr="00852B52" w:rsidRDefault="004230A8" w:rsidP="00852B52">
            <w:pPr>
              <w:rPr>
                <w:rFonts w:eastAsia="Arial"/>
                <w:bCs/>
              </w:rPr>
            </w:pPr>
            <w:r w:rsidRPr="00330968">
              <w:rPr>
                <w:rFonts w:eastAsia="Arial"/>
                <w:bCs/>
                <w:highlight w:val="yellow"/>
              </w:rPr>
              <w:t xml:space="preserve">Financial advice is only given in the context of </w:t>
            </w:r>
            <w:r w:rsidR="007C3924" w:rsidRPr="00330968">
              <w:rPr>
                <w:rFonts w:eastAsia="Arial"/>
                <w:bCs/>
                <w:highlight w:val="yellow"/>
              </w:rPr>
              <w:t>support delivery</w:t>
            </w:r>
            <w:r w:rsidRPr="00330968">
              <w:rPr>
                <w:rFonts w:eastAsia="Arial"/>
                <w:bCs/>
                <w:highlight w:val="yellow"/>
              </w:rPr>
              <w:t xml:space="preserve"> </w:t>
            </w:r>
            <w:r w:rsidR="00852B52" w:rsidRPr="00330968">
              <w:rPr>
                <w:rFonts w:eastAsia="Arial"/>
                <w:bCs/>
                <w:highlight w:val="yellow"/>
              </w:rPr>
              <w:t xml:space="preserve">relevant to the participant’s goals </w:t>
            </w:r>
            <w:r w:rsidRPr="00330968">
              <w:rPr>
                <w:rFonts w:eastAsia="Arial"/>
                <w:bCs/>
                <w:highlight w:val="yellow"/>
              </w:rPr>
              <w:t>e.g. learning to budget</w:t>
            </w:r>
            <w:r w:rsidR="007C3924" w:rsidRPr="00330968">
              <w:rPr>
                <w:rFonts w:eastAsia="Arial"/>
                <w:bCs/>
                <w:highlight w:val="yellow"/>
              </w:rPr>
              <w:t>, considering relative benefits of purchasing different equipment options</w:t>
            </w:r>
          </w:p>
          <w:p w:rsidR="00852B52" w:rsidRDefault="00852B52" w:rsidP="00852B52">
            <w:pPr>
              <w:rPr>
                <w:rFonts w:cs="Arial"/>
              </w:rPr>
            </w:pPr>
          </w:p>
          <w:p w:rsidR="00852B52" w:rsidRDefault="00852B52" w:rsidP="00852B52">
            <w:pPr>
              <w:rPr>
                <w:rFonts w:cs="Arial"/>
              </w:rPr>
            </w:pPr>
            <w:r w:rsidRPr="007056F1">
              <w:rPr>
                <w:rFonts w:cs="Arial"/>
                <w:highlight w:val="yellow"/>
              </w:rPr>
              <w:t>Staff induction</w:t>
            </w:r>
            <w:r w:rsidR="00A359B3">
              <w:rPr>
                <w:rFonts w:cs="Arial"/>
                <w:highlight w:val="yellow"/>
              </w:rPr>
              <w:t xml:space="preserve"> and training</w:t>
            </w:r>
            <w:r w:rsidRPr="007056F1">
              <w:rPr>
                <w:rFonts w:cs="Arial"/>
                <w:highlight w:val="yellow"/>
              </w:rPr>
              <w:t xml:space="preserve"> includes understanding the </w:t>
            </w:r>
            <w:r w:rsidR="00A359B3">
              <w:rPr>
                <w:rFonts w:cs="Arial"/>
                <w:highlight w:val="yellow"/>
              </w:rPr>
              <w:t xml:space="preserve">XXX </w:t>
            </w:r>
            <w:r w:rsidRPr="007056F1">
              <w:rPr>
                <w:rFonts w:cs="Arial"/>
                <w:highlight w:val="yellow"/>
              </w:rPr>
              <w:t>procedures</w:t>
            </w:r>
            <w:r w:rsidR="00B4340E">
              <w:rPr>
                <w:rFonts w:cs="Arial"/>
                <w:highlight w:val="yellow"/>
              </w:rPr>
              <w:t>,</w:t>
            </w:r>
            <w:r w:rsidRPr="007056F1">
              <w:rPr>
                <w:rFonts w:cs="Arial"/>
                <w:highlight w:val="yellow"/>
              </w:rPr>
              <w:t xml:space="preserve"> </w:t>
            </w:r>
            <w:r w:rsidR="00A359B3">
              <w:rPr>
                <w:rFonts w:cs="Arial"/>
                <w:highlight w:val="yellow"/>
              </w:rPr>
              <w:t xml:space="preserve">the </w:t>
            </w:r>
            <w:r w:rsidRPr="007056F1">
              <w:rPr>
                <w:rFonts w:cs="Arial"/>
                <w:highlight w:val="yellow"/>
              </w:rPr>
              <w:t>limitations associated with handling participant’s money</w:t>
            </w:r>
            <w:r w:rsidR="00A359B3">
              <w:rPr>
                <w:rFonts w:cs="Arial"/>
                <w:highlight w:val="yellow"/>
              </w:rPr>
              <w:t xml:space="preserve"> and property</w:t>
            </w:r>
            <w:r w:rsidR="00B4340E">
              <w:rPr>
                <w:rFonts w:cs="Arial"/>
                <w:highlight w:val="yellow"/>
              </w:rPr>
              <w:t xml:space="preserve"> and rules</w:t>
            </w:r>
            <w:r w:rsidR="002F68E9">
              <w:rPr>
                <w:rFonts w:cs="Arial"/>
                <w:highlight w:val="yellow"/>
              </w:rPr>
              <w:t xml:space="preserve"> </w:t>
            </w:r>
            <w:r w:rsidR="00B4340E">
              <w:rPr>
                <w:rFonts w:cs="Arial"/>
                <w:highlight w:val="yellow"/>
              </w:rPr>
              <w:t>/</w:t>
            </w:r>
            <w:r w:rsidR="002F68E9">
              <w:rPr>
                <w:rFonts w:cs="Arial"/>
                <w:highlight w:val="yellow"/>
              </w:rPr>
              <w:t xml:space="preserve"> </w:t>
            </w:r>
            <w:r w:rsidR="00B4340E">
              <w:rPr>
                <w:rFonts w:cs="Arial"/>
                <w:highlight w:val="yellow"/>
              </w:rPr>
              <w:t>ethics</w:t>
            </w:r>
            <w:r w:rsidR="002F68E9">
              <w:rPr>
                <w:rFonts w:cs="Arial"/>
                <w:highlight w:val="yellow"/>
              </w:rPr>
              <w:t xml:space="preserve"> </w:t>
            </w:r>
            <w:r w:rsidR="00B4340E">
              <w:rPr>
                <w:rFonts w:cs="Arial"/>
                <w:highlight w:val="yellow"/>
              </w:rPr>
              <w:t>/</w:t>
            </w:r>
            <w:r w:rsidR="002F68E9">
              <w:rPr>
                <w:rFonts w:cs="Arial"/>
                <w:highlight w:val="yellow"/>
              </w:rPr>
              <w:t xml:space="preserve"> </w:t>
            </w:r>
            <w:r w:rsidR="00B4340E">
              <w:rPr>
                <w:rFonts w:cs="Arial"/>
                <w:highlight w:val="yellow"/>
              </w:rPr>
              <w:t>conflicts of interest of conduct regarding handling participant money and property.</w:t>
            </w:r>
          </w:p>
          <w:p w:rsidR="004230A8" w:rsidRDefault="00385885" w:rsidP="004230A8">
            <w:pPr>
              <w:rPr>
                <w:rFonts w:cs="Arial"/>
              </w:rPr>
            </w:pPr>
            <w:r>
              <w:rPr>
                <w:rFonts w:cs="Arial"/>
              </w:rPr>
              <w:t xml:space="preserve"> </w:t>
            </w:r>
          </w:p>
          <w:p w:rsidR="00B4340E" w:rsidRDefault="00B4340E" w:rsidP="004230A8">
            <w:pPr>
              <w:rPr>
                <w:rFonts w:cs="Arial"/>
              </w:rPr>
            </w:pPr>
          </w:p>
          <w:p w:rsidR="00234FB0" w:rsidRPr="00234FB0" w:rsidRDefault="00234FB0" w:rsidP="004230A8">
            <w:pPr>
              <w:rPr>
                <w:rFonts w:cs="Arial"/>
                <w:color w:val="FF0000"/>
              </w:rPr>
            </w:pPr>
            <w:r w:rsidRPr="00234FB0">
              <w:rPr>
                <w:rFonts w:cs="Arial"/>
                <w:color w:val="FF0000"/>
              </w:rPr>
              <w:t>Supporting Document Already Supplied</w:t>
            </w:r>
          </w:p>
          <w:p w:rsidR="004230A8" w:rsidRDefault="007C3924" w:rsidP="00234FB0">
            <w:pPr>
              <w:pStyle w:val="ListParagraph"/>
              <w:numPr>
                <w:ilvl w:val="0"/>
                <w:numId w:val="14"/>
              </w:numPr>
              <w:rPr>
                <w:rFonts w:cs="Arial"/>
                <w:i/>
                <w:color w:val="FF0000"/>
              </w:rPr>
            </w:pPr>
            <w:r w:rsidRPr="00234FB0">
              <w:rPr>
                <w:rFonts w:cs="Arial"/>
                <w:i/>
                <w:color w:val="FF0000"/>
              </w:rPr>
              <w:t>NDIS Induction Checklist</w:t>
            </w:r>
          </w:p>
          <w:p w:rsidR="002F68E9" w:rsidRPr="00234FB0" w:rsidRDefault="002F68E9" w:rsidP="00234FB0">
            <w:pPr>
              <w:pStyle w:val="ListParagraph"/>
              <w:numPr>
                <w:ilvl w:val="0"/>
                <w:numId w:val="14"/>
              </w:numPr>
              <w:rPr>
                <w:rFonts w:cs="Arial"/>
                <w:i/>
                <w:color w:val="FF0000"/>
              </w:rPr>
            </w:pPr>
            <w:r>
              <w:rPr>
                <w:rFonts w:cs="Arial"/>
                <w:i/>
                <w:color w:val="FF0000"/>
              </w:rPr>
              <w:t>Safe Practice &amp; Environment Policy &amp; Procedures</w:t>
            </w:r>
          </w:p>
          <w:p w:rsidR="00286058" w:rsidRPr="00633AC6" w:rsidRDefault="00286058" w:rsidP="00697AAB">
            <w:pPr>
              <w:rPr>
                <w:color w:val="FF0000"/>
              </w:rPr>
            </w:pPr>
          </w:p>
        </w:tc>
      </w:tr>
    </w:tbl>
    <w:p w:rsidR="00C87A13" w:rsidRPr="00465E86" w:rsidRDefault="00C87A13" w:rsidP="002F68E9">
      <w:pPr>
        <w:rPr>
          <w:rFonts w:cs="Arial"/>
          <w:b/>
        </w:rPr>
      </w:pPr>
    </w:p>
    <w:sectPr w:rsidR="00C87A13" w:rsidRPr="00465E86" w:rsidSect="00852B52">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22AF"/>
    <w:multiLevelType w:val="hybridMultilevel"/>
    <w:tmpl w:val="BD50402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270A3"/>
    <w:multiLevelType w:val="hybridMultilevel"/>
    <w:tmpl w:val="C3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31375"/>
    <w:multiLevelType w:val="hybridMultilevel"/>
    <w:tmpl w:val="4006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nsid w:val="1AB0133E"/>
    <w:multiLevelType w:val="hybridMultilevel"/>
    <w:tmpl w:val="F0B6F6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ADB6A10"/>
    <w:multiLevelType w:val="hybridMultilevel"/>
    <w:tmpl w:val="6D027ECC"/>
    <w:lvl w:ilvl="0" w:tplc="0C09000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0F55B9"/>
    <w:multiLevelType w:val="hybridMultilevel"/>
    <w:tmpl w:val="0A1C4238"/>
    <w:lvl w:ilvl="0" w:tplc="0C09000F">
      <w:start w:val="1"/>
      <w:numFmt w:val="bullet"/>
      <w:lvlText w:val=""/>
      <w:lvlJc w:val="left"/>
      <w:pPr>
        <w:ind w:left="720" w:hanging="360"/>
      </w:pPr>
      <w:rPr>
        <w:rFonts w:ascii="Symbol" w:hAnsi="Symbol" w:hint="default"/>
      </w:rPr>
    </w:lvl>
    <w:lvl w:ilvl="1" w:tplc="0C090003">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A30387"/>
    <w:multiLevelType w:val="hybridMultilevel"/>
    <w:tmpl w:val="D7F2E010"/>
    <w:lvl w:ilvl="0" w:tplc="A732C56C">
      <w:start w:val="1"/>
      <w:numFmt w:val="decimal"/>
      <w:lvlText w:val="%1."/>
      <w:lvlJc w:val="left"/>
      <w:pPr>
        <w:ind w:left="720" w:hanging="360"/>
      </w:pPr>
    </w:lvl>
    <w:lvl w:ilvl="1" w:tplc="DC705982"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
    <w:nsid w:val="26413DCC"/>
    <w:multiLevelType w:val="hybridMultilevel"/>
    <w:tmpl w:val="ECC6E66A"/>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9">
    <w:nsid w:val="31B80DFF"/>
    <w:multiLevelType w:val="hybridMultilevel"/>
    <w:tmpl w:val="1E88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230450"/>
    <w:multiLevelType w:val="hybridMultilevel"/>
    <w:tmpl w:val="57DABF5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806E7"/>
    <w:multiLevelType w:val="hybridMultilevel"/>
    <w:tmpl w:val="09D20488"/>
    <w:lvl w:ilvl="0" w:tplc="04090001">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A002D"/>
    <w:multiLevelType w:val="hybridMultilevel"/>
    <w:tmpl w:val="E8AC98A6"/>
    <w:lvl w:ilvl="0" w:tplc="4A0E741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8615703"/>
    <w:multiLevelType w:val="multilevel"/>
    <w:tmpl w:val="803CF862"/>
    <w:numStyleLink w:val="List1Numbered"/>
  </w:abstractNum>
  <w:abstractNum w:abstractNumId="14">
    <w:nsid w:val="62300D82"/>
    <w:multiLevelType w:val="hybridMultilevel"/>
    <w:tmpl w:val="A88439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B310B94"/>
    <w:multiLevelType w:val="hybridMultilevel"/>
    <w:tmpl w:val="DAF69E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79C43748"/>
    <w:multiLevelType w:val="hybridMultilevel"/>
    <w:tmpl w:val="2A76639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0232A"/>
    <w:multiLevelType w:val="hybridMultilevel"/>
    <w:tmpl w:val="73004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2"/>
  </w:num>
  <w:num w:numId="6">
    <w:abstractNumId w:val="11"/>
  </w:num>
  <w:num w:numId="7">
    <w:abstractNumId w:val="17"/>
  </w:num>
  <w:num w:numId="8">
    <w:abstractNumId w:val="14"/>
  </w:num>
  <w:num w:numId="9">
    <w:abstractNumId w:val="10"/>
  </w:num>
  <w:num w:numId="10">
    <w:abstractNumId w:val="8"/>
  </w:num>
  <w:num w:numId="11">
    <w:abstractNumId w:val="3"/>
  </w:num>
  <w:num w:numId="12">
    <w:abstractNumId w:val="13"/>
  </w:num>
  <w:num w:numId="13">
    <w:abstractNumId w:val="12"/>
  </w:num>
  <w:num w:numId="14">
    <w:abstractNumId w:val="0"/>
  </w:num>
  <w:num w:numId="15">
    <w:abstractNumId w:val="6"/>
  </w:num>
  <w:num w:numId="16">
    <w:abstractNumId w:val="16"/>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D22"/>
    <w:rsid w:val="000169EB"/>
    <w:rsid w:val="000239EF"/>
    <w:rsid w:val="00036E7F"/>
    <w:rsid w:val="000631EB"/>
    <w:rsid w:val="00066375"/>
    <w:rsid w:val="000842EB"/>
    <w:rsid w:val="000A721D"/>
    <w:rsid w:val="000F1D22"/>
    <w:rsid w:val="00105958"/>
    <w:rsid w:val="00137D6B"/>
    <w:rsid w:val="0015118B"/>
    <w:rsid w:val="001574B9"/>
    <w:rsid w:val="00182259"/>
    <w:rsid w:val="001B6659"/>
    <w:rsid w:val="001F20AB"/>
    <w:rsid w:val="00234FB0"/>
    <w:rsid w:val="002647D8"/>
    <w:rsid w:val="00286058"/>
    <w:rsid w:val="00291A8B"/>
    <w:rsid w:val="00293DE4"/>
    <w:rsid w:val="002F68E9"/>
    <w:rsid w:val="00317742"/>
    <w:rsid w:val="00323508"/>
    <w:rsid w:val="00330968"/>
    <w:rsid w:val="00340AEE"/>
    <w:rsid w:val="00344522"/>
    <w:rsid w:val="00385885"/>
    <w:rsid w:val="003A5935"/>
    <w:rsid w:val="003C64AC"/>
    <w:rsid w:val="004118D3"/>
    <w:rsid w:val="0042238C"/>
    <w:rsid w:val="004230A8"/>
    <w:rsid w:val="00453E48"/>
    <w:rsid w:val="004631A2"/>
    <w:rsid w:val="004A384C"/>
    <w:rsid w:val="004C7A07"/>
    <w:rsid w:val="004E3D77"/>
    <w:rsid w:val="005270AB"/>
    <w:rsid w:val="005335AF"/>
    <w:rsid w:val="00610344"/>
    <w:rsid w:val="00611035"/>
    <w:rsid w:val="00614D1F"/>
    <w:rsid w:val="00631AB1"/>
    <w:rsid w:val="00635014"/>
    <w:rsid w:val="00684B23"/>
    <w:rsid w:val="00687668"/>
    <w:rsid w:val="00697AAB"/>
    <w:rsid w:val="006D1FC8"/>
    <w:rsid w:val="006D7F0F"/>
    <w:rsid w:val="007056F1"/>
    <w:rsid w:val="007411B9"/>
    <w:rsid w:val="007C3924"/>
    <w:rsid w:val="007C68AF"/>
    <w:rsid w:val="007F5535"/>
    <w:rsid w:val="008331A1"/>
    <w:rsid w:val="00852B52"/>
    <w:rsid w:val="00885356"/>
    <w:rsid w:val="008B24E1"/>
    <w:rsid w:val="008E0090"/>
    <w:rsid w:val="008F5EA0"/>
    <w:rsid w:val="00901C24"/>
    <w:rsid w:val="00955FF3"/>
    <w:rsid w:val="009652B2"/>
    <w:rsid w:val="00977D09"/>
    <w:rsid w:val="00983F09"/>
    <w:rsid w:val="00983F15"/>
    <w:rsid w:val="009A0B21"/>
    <w:rsid w:val="009C460C"/>
    <w:rsid w:val="009D3932"/>
    <w:rsid w:val="009F3154"/>
    <w:rsid w:val="00A21B2E"/>
    <w:rsid w:val="00A359B3"/>
    <w:rsid w:val="00A50045"/>
    <w:rsid w:val="00AC1434"/>
    <w:rsid w:val="00AD0BF7"/>
    <w:rsid w:val="00B4340E"/>
    <w:rsid w:val="00B54EEE"/>
    <w:rsid w:val="00BB6D94"/>
    <w:rsid w:val="00BC02F9"/>
    <w:rsid w:val="00BE42C2"/>
    <w:rsid w:val="00BF7E08"/>
    <w:rsid w:val="00C02300"/>
    <w:rsid w:val="00C87A13"/>
    <w:rsid w:val="00CC018B"/>
    <w:rsid w:val="00CE14DF"/>
    <w:rsid w:val="00CF632E"/>
    <w:rsid w:val="00D00E03"/>
    <w:rsid w:val="00D22683"/>
    <w:rsid w:val="00D25A7C"/>
    <w:rsid w:val="00D26B15"/>
    <w:rsid w:val="00D42326"/>
    <w:rsid w:val="00D614DB"/>
    <w:rsid w:val="00D61CA4"/>
    <w:rsid w:val="00DD28DB"/>
    <w:rsid w:val="00DD2931"/>
    <w:rsid w:val="00DF65B4"/>
    <w:rsid w:val="00E03A93"/>
    <w:rsid w:val="00E05D79"/>
    <w:rsid w:val="00E12614"/>
    <w:rsid w:val="00E95BD4"/>
    <w:rsid w:val="00EB6547"/>
    <w:rsid w:val="00EF4660"/>
    <w:rsid w:val="00FB0397"/>
    <w:rsid w:val="00FB7822"/>
    <w:rsid w:val="00FC7F1A"/>
    <w:rsid w:val="00FD5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32"/>
  </w:style>
  <w:style w:type="paragraph" w:styleId="Heading1">
    <w:name w:val="heading 1"/>
    <w:basedOn w:val="Normal"/>
    <w:next w:val="Normal"/>
    <w:link w:val="Heading1Char"/>
    <w:uiPriority w:val="9"/>
    <w:qFormat/>
    <w:rsid w:val="002647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7D6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7D8"/>
    <w:rPr>
      <w:rFonts w:asciiTheme="majorHAnsi" w:eastAsiaTheme="majorEastAsia" w:hAnsiTheme="majorHAnsi" w:cstheme="majorBidi"/>
      <w:color w:val="2F5496" w:themeColor="accent1" w:themeShade="BF"/>
      <w:sz w:val="32"/>
      <w:szCs w:val="32"/>
    </w:rPr>
  </w:style>
  <w:style w:type="paragraph" w:styleId="ListParagraph">
    <w:name w:val="List Paragraph"/>
    <w:aliases w:val="#List Paragraph,Recommendation,List Paragraph1,SAP Subpara,List Paragraph11,L,Bullet point,List Paragraph111,F5 List Paragraph,Dot pt,CV text,Table text,Medium Grid 1 - Accent 21,Numbered Paragraph,List Paragraph2,NFP GP Bulleted List,列出段"/>
    <w:basedOn w:val="Normal"/>
    <w:link w:val="ListParagraphChar"/>
    <w:uiPriority w:val="34"/>
    <w:qFormat/>
    <w:rsid w:val="002647D8"/>
    <w:pPr>
      <w:ind w:left="720"/>
      <w:contextualSpacing/>
    </w:pPr>
  </w:style>
  <w:style w:type="character" w:styleId="CommentReference">
    <w:name w:val="annotation reference"/>
    <w:basedOn w:val="DefaultParagraphFont"/>
    <w:uiPriority w:val="99"/>
    <w:semiHidden/>
    <w:unhideWhenUsed/>
    <w:rsid w:val="002647D8"/>
    <w:rPr>
      <w:sz w:val="16"/>
      <w:szCs w:val="16"/>
    </w:rPr>
  </w:style>
  <w:style w:type="paragraph" w:styleId="CommentText">
    <w:name w:val="annotation text"/>
    <w:basedOn w:val="Normal"/>
    <w:link w:val="CommentTextChar"/>
    <w:uiPriority w:val="99"/>
    <w:semiHidden/>
    <w:unhideWhenUsed/>
    <w:rsid w:val="002647D8"/>
    <w:pPr>
      <w:spacing w:line="240" w:lineRule="auto"/>
    </w:pPr>
    <w:rPr>
      <w:sz w:val="20"/>
      <w:szCs w:val="20"/>
    </w:rPr>
  </w:style>
  <w:style w:type="character" w:customStyle="1" w:styleId="CommentTextChar">
    <w:name w:val="Comment Text Char"/>
    <w:basedOn w:val="DefaultParagraphFont"/>
    <w:link w:val="CommentText"/>
    <w:uiPriority w:val="99"/>
    <w:semiHidden/>
    <w:rsid w:val="002647D8"/>
    <w:rPr>
      <w:sz w:val="20"/>
      <w:szCs w:val="20"/>
    </w:rPr>
  </w:style>
  <w:style w:type="paragraph" w:styleId="CommentSubject">
    <w:name w:val="annotation subject"/>
    <w:basedOn w:val="CommentText"/>
    <w:next w:val="CommentText"/>
    <w:link w:val="CommentSubjectChar"/>
    <w:uiPriority w:val="99"/>
    <w:semiHidden/>
    <w:unhideWhenUsed/>
    <w:rsid w:val="002647D8"/>
    <w:rPr>
      <w:b/>
      <w:bCs/>
    </w:rPr>
  </w:style>
  <w:style w:type="character" w:customStyle="1" w:styleId="CommentSubjectChar">
    <w:name w:val="Comment Subject Char"/>
    <w:basedOn w:val="CommentTextChar"/>
    <w:link w:val="CommentSubject"/>
    <w:uiPriority w:val="99"/>
    <w:semiHidden/>
    <w:rsid w:val="002647D8"/>
    <w:rPr>
      <w:b/>
      <w:bCs/>
      <w:sz w:val="20"/>
      <w:szCs w:val="20"/>
    </w:rPr>
  </w:style>
  <w:style w:type="paragraph" w:styleId="BalloonText">
    <w:name w:val="Balloon Text"/>
    <w:basedOn w:val="Normal"/>
    <w:link w:val="BalloonTextChar"/>
    <w:uiPriority w:val="99"/>
    <w:semiHidden/>
    <w:unhideWhenUsed/>
    <w:rsid w:val="00264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D8"/>
    <w:rPr>
      <w:rFonts w:ascii="Segoe UI" w:hAnsi="Segoe UI" w:cs="Segoe UI"/>
      <w:sz w:val="18"/>
      <w:szCs w:val="18"/>
    </w:rPr>
  </w:style>
  <w:style w:type="character" w:styleId="Hyperlink">
    <w:name w:val="Hyperlink"/>
    <w:basedOn w:val="DefaultParagraphFont"/>
    <w:uiPriority w:val="99"/>
    <w:unhideWhenUsed/>
    <w:rsid w:val="00E12614"/>
    <w:rPr>
      <w:color w:val="0563C1" w:themeColor="hyperlink"/>
      <w:u w:val="single"/>
    </w:rPr>
  </w:style>
  <w:style w:type="character" w:customStyle="1" w:styleId="UnresolvedMention1">
    <w:name w:val="Unresolved Mention1"/>
    <w:basedOn w:val="DefaultParagraphFont"/>
    <w:uiPriority w:val="99"/>
    <w:semiHidden/>
    <w:unhideWhenUsed/>
    <w:rsid w:val="00E12614"/>
    <w:rPr>
      <w:color w:val="605E5C"/>
      <w:shd w:val="clear" w:color="auto" w:fill="E1DFDD"/>
    </w:rPr>
  </w:style>
  <w:style w:type="paragraph" w:customStyle="1" w:styleId="CM41">
    <w:name w:val="CM41"/>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paragraph" w:customStyle="1" w:styleId="CM42">
    <w:name w:val="CM42"/>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paragraph" w:customStyle="1" w:styleId="CM46">
    <w:name w:val="CM46"/>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table" w:styleId="TableGrid">
    <w:name w:val="Table Grid"/>
    <w:basedOn w:val="TableNormal"/>
    <w:unhideWhenUsed/>
    <w:rsid w:val="00137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37D6B"/>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1F20A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F20AB"/>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aliases w:val="#List Paragraph Char,Recommendation Char,List Paragraph1 Char,SAP Subpara Char,List Paragraph11 Char,L Char,Bullet point Char,List Paragraph111 Char,F5 List Paragraph Char,Dot pt Char,CV text Char,Table text Char,List Paragraph2 Char"/>
    <w:link w:val="ListParagraph"/>
    <w:uiPriority w:val="34"/>
    <w:qFormat/>
    <w:locked/>
    <w:rsid w:val="009F3154"/>
  </w:style>
  <w:style w:type="paragraph" w:customStyle="1" w:styleId="Style1">
    <w:name w:val="Style1"/>
    <w:basedOn w:val="ListParagraph"/>
    <w:link w:val="Style1Char"/>
    <w:qFormat/>
    <w:rsid w:val="009F3154"/>
    <w:pPr>
      <w:numPr>
        <w:numId w:val="6"/>
      </w:numPr>
      <w:spacing w:after="0" w:line="240" w:lineRule="auto"/>
    </w:pPr>
    <w:rPr>
      <w:rFonts w:ascii="Arial" w:eastAsia="Times New Roman" w:hAnsi="Arial" w:cs="Arial"/>
      <w:lang w:eastAsia="en-AU"/>
    </w:rPr>
  </w:style>
  <w:style w:type="character" w:customStyle="1" w:styleId="Style1Char">
    <w:name w:val="Style1 Char"/>
    <w:basedOn w:val="ListParagraphChar"/>
    <w:link w:val="Style1"/>
    <w:rsid w:val="009F3154"/>
    <w:rPr>
      <w:rFonts w:ascii="Arial" w:eastAsia="Times New Roman" w:hAnsi="Arial" w:cs="Arial"/>
      <w:lang w:eastAsia="en-AU"/>
    </w:rPr>
  </w:style>
  <w:style w:type="table" w:customStyle="1" w:styleId="GridTable5Dark-Accent11">
    <w:name w:val="Grid Table 5 Dark - Accent 11"/>
    <w:basedOn w:val="TableNormal"/>
    <w:uiPriority w:val="50"/>
    <w:rsid w:val="007C3924"/>
    <w:pPr>
      <w:spacing w:before="120" w:after="0" w:line="240" w:lineRule="auto"/>
    </w:pPr>
    <w:rPr>
      <w:color w:val="000000" w:themeColor="text1"/>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numbering" w:customStyle="1" w:styleId="List1Numbered">
    <w:name w:val="List 1 Numbered"/>
    <w:uiPriority w:val="99"/>
    <w:rsid w:val="007C3924"/>
    <w:pPr>
      <w:numPr>
        <w:numId w:val="11"/>
      </w:numPr>
    </w:pPr>
  </w:style>
  <w:style w:type="paragraph" w:customStyle="1" w:styleId="List1Numbered1">
    <w:name w:val="List 1 Numbered 1"/>
    <w:basedOn w:val="Normal"/>
    <w:uiPriority w:val="2"/>
    <w:qFormat/>
    <w:rsid w:val="007C3924"/>
    <w:pPr>
      <w:numPr>
        <w:numId w:val="12"/>
      </w:numPr>
      <w:suppressAutoHyphens/>
      <w:spacing w:before="200" w:after="200" w:line="280" w:lineRule="atLeast"/>
    </w:pPr>
    <w:rPr>
      <w:color w:val="000000" w:themeColor="text1"/>
      <w:sz w:val="24"/>
      <w:szCs w:val="20"/>
    </w:rPr>
  </w:style>
  <w:style w:type="paragraph" w:customStyle="1" w:styleId="List1Numbered2">
    <w:name w:val="List 1 Numbered 2"/>
    <w:basedOn w:val="Normal"/>
    <w:uiPriority w:val="4"/>
    <w:unhideWhenUsed/>
    <w:rsid w:val="007C3924"/>
    <w:pPr>
      <w:numPr>
        <w:ilvl w:val="1"/>
        <w:numId w:val="12"/>
      </w:numPr>
      <w:suppressAutoHyphens/>
      <w:spacing w:before="200" w:after="200" w:line="280" w:lineRule="atLeast"/>
    </w:pPr>
    <w:rPr>
      <w:color w:val="000000" w:themeColor="text1"/>
      <w:sz w:val="24"/>
      <w:szCs w:val="20"/>
    </w:rPr>
  </w:style>
  <w:style w:type="paragraph" w:customStyle="1" w:styleId="List1Numbered3">
    <w:name w:val="List 1 Numbered 3"/>
    <w:basedOn w:val="Normal"/>
    <w:uiPriority w:val="4"/>
    <w:unhideWhenUsed/>
    <w:rsid w:val="007C3924"/>
    <w:pPr>
      <w:numPr>
        <w:ilvl w:val="2"/>
        <w:numId w:val="12"/>
      </w:numPr>
      <w:suppressAutoHyphens/>
      <w:spacing w:before="200" w:after="200" w:line="280" w:lineRule="atLeast"/>
    </w:pPr>
    <w:rPr>
      <w:color w:val="000000" w:themeColor="text1"/>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17CCE-BE7E-40FD-8217-C714ACE27D41}">
  <ds:schemaRefs>
    <ds:schemaRef ds:uri="http://schemas.openxmlformats.org/officeDocument/2006/bibliography"/>
  </ds:schemaRefs>
</ds:datastoreItem>
</file>

<file path=customXml/itemProps2.xml><?xml version="1.0" encoding="utf-8"?>
<ds:datastoreItem xmlns:ds="http://schemas.openxmlformats.org/officeDocument/2006/customXml" ds:itemID="{EB464CF1-B27F-40E9-BF14-01981653B374}"/>
</file>

<file path=customXml/itemProps3.xml><?xml version="1.0" encoding="utf-8"?>
<ds:datastoreItem xmlns:ds="http://schemas.openxmlformats.org/officeDocument/2006/customXml" ds:itemID="{7261BC16-E973-4A6A-AB38-F08F9857669B}"/>
</file>

<file path=customXml/itemProps4.xml><?xml version="1.0" encoding="utf-8"?>
<ds:datastoreItem xmlns:ds="http://schemas.openxmlformats.org/officeDocument/2006/customXml" ds:itemID="{FA1236C0-C29D-4AA1-A9C5-8E1A61C1F9DE}"/>
</file>

<file path=docProps/app.xml><?xml version="1.0" encoding="utf-8"?>
<Properties xmlns="http://schemas.openxmlformats.org/officeDocument/2006/extended-properties" xmlns:vt="http://schemas.openxmlformats.org/officeDocument/2006/docPropsVTypes">
  <Template>Normal</Template>
  <TotalTime>31</TotalTime>
  <Pages>2</Pages>
  <Words>499</Words>
  <Characters>2814</Characters>
  <Application>Microsoft Office Word</Application>
  <DocSecurity>0</DocSecurity>
  <Lines>78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Barron</dc:creator>
  <cp:keywords/>
  <dc:description/>
  <cp:lastModifiedBy>Jenny Barron</cp:lastModifiedBy>
  <cp:revision>16</cp:revision>
  <dcterms:created xsi:type="dcterms:W3CDTF">2020-01-19T21:13:00Z</dcterms:created>
  <dcterms:modified xsi:type="dcterms:W3CDTF">2020-03-26T04:47:00Z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