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154" w:rsidRPr="00291A8B" w:rsidRDefault="006965DF" w:rsidP="00C87A13">
      <w:pPr>
        <w:pStyle w:val="Heading1"/>
        <w:rPr>
          <w:b/>
          <w:bCs/>
        </w:rPr>
      </w:pPr>
      <w:r>
        <w:rPr>
          <w:b/>
          <w:bCs/>
        </w:rPr>
        <w:t>CONTINUITY OF SUPPORTS</w:t>
      </w:r>
      <w:r w:rsidR="00291A8B" w:rsidRPr="00291A8B">
        <w:rPr>
          <w:b/>
          <w:bCs/>
        </w:rPr>
        <w:t xml:space="preserve"> - STANDARD AND SPIEL</w:t>
      </w:r>
    </w:p>
    <w:p w:rsidR="009F3154" w:rsidRDefault="009F3154" w:rsidP="009F3154"/>
    <w:p w:rsidR="00291A8B" w:rsidRPr="009F3154" w:rsidRDefault="00291A8B" w:rsidP="00291A8B">
      <w:pPr>
        <w:pStyle w:val="Heading2"/>
      </w:pPr>
      <w:r>
        <w:t>STANDARD</w:t>
      </w:r>
    </w:p>
    <w:p w:rsidR="00291A8B" w:rsidRDefault="00C87A13" w:rsidP="00291A8B">
      <w:r w:rsidRPr="00C87A13">
        <w:t xml:space="preserve">Continuity of Supports </w:t>
      </w:r>
      <w:r w:rsidR="009F3154" w:rsidRPr="00C87A13">
        <w:t>Standard (extract from NDIS Practice Standards: Core</w:t>
      </w:r>
      <w:r w:rsidR="009F3154">
        <w:t xml:space="preserve"> Module – 2 Provider </w:t>
      </w:r>
      <w:r w:rsidR="009F3154" w:rsidRPr="00AD57AE">
        <w:t xml:space="preserve">Governance and Operational </w:t>
      </w:r>
      <w:r w:rsidR="009F3154" w:rsidRPr="00FB0F8C">
        <w:t>Management</w:t>
      </w:r>
      <w:r w:rsidR="009F3154">
        <w:t xml:space="preserve"> Standard). </w:t>
      </w:r>
    </w:p>
    <w:p w:rsidR="009F3154" w:rsidRDefault="009F3154" w:rsidP="00291A8B">
      <w:r>
        <w:t>This is what you need to demonstrate to the auditor that you meet.</w:t>
      </w:r>
    </w:p>
    <w:tbl>
      <w:tblPr>
        <w:tblStyle w:val="TableGrid"/>
        <w:tblW w:w="0" w:type="auto"/>
        <w:shd w:val="clear" w:color="auto" w:fill="D5C2DA"/>
        <w:tblLook w:val="04A0"/>
      </w:tblPr>
      <w:tblGrid>
        <w:gridCol w:w="9242"/>
      </w:tblGrid>
      <w:tr w:rsidR="00137D6B" w:rsidTr="00D614DB">
        <w:tc>
          <w:tcPr>
            <w:tcW w:w="9242" w:type="dxa"/>
            <w:shd w:val="clear" w:color="auto" w:fill="D5C2DA"/>
          </w:tcPr>
          <w:p w:rsidR="00137D6B" w:rsidRDefault="00137D6B" w:rsidP="00137D6B">
            <w:pPr>
              <w:pStyle w:val="CM42"/>
              <w:spacing w:line="293" w:lineRule="atLeast"/>
              <w:ind w:right="252"/>
              <w:rPr>
                <w:color w:val="000000"/>
                <w:sz w:val="23"/>
                <w:szCs w:val="23"/>
              </w:rPr>
            </w:pPr>
            <w:bookmarkStart w:id="0" w:name="_Hlk33100211"/>
            <w:r>
              <w:rPr>
                <w:b/>
                <w:bCs/>
                <w:color w:val="000000"/>
                <w:sz w:val="23"/>
                <w:szCs w:val="23"/>
              </w:rPr>
              <w:t xml:space="preserve">Outcome: </w:t>
            </w:r>
            <w:r w:rsidR="00C87A13" w:rsidRPr="00C87A13">
              <w:rPr>
                <w:rFonts w:ascii="Arial" w:hAnsi="Arial" w:cs="Arial"/>
                <w:color w:val="000000"/>
                <w:sz w:val="22"/>
                <w:szCs w:val="22"/>
                <w:lang w:val="en-AU"/>
              </w:rPr>
              <w:t>Each participant has access to timely and appropriate support without interruption.</w:t>
            </w:r>
          </w:p>
          <w:p w:rsidR="00D614DB" w:rsidRPr="00D614DB" w:rsidRDefault="00D614DB" w:rsidP="00D614DB">
            <w:pPr>
              <w:rPr>
                <w:lang w:val="en-US"/>
              </w:rPr>
            </w:pPr>
          </w:p>
        </w:tc>
      </w:tr>
      <w:tr w:rsidR="00137D6B" w:rsidTr="00D614DB">
        <w:tc>
          <w:tcPr>
            <w:tcW w:w="9242" w:type="dxa"/>
            <w:shd w:val="clear" w:color="auto" w:fill="D5C2DA"/>
          </w:tcPr>
          <w:p w:rsidR="00137D6B" w:rsidRDefault="00137D6B" w:rsidP="00137D6B">
            <w:pPr>
              <w:pStyle w:val="CM42"/>
              <w:spacing w:after="127" w:line="293" w:lineRule="atLeast"/>
              <w:rPr>
                <w:color w:val="000000"/>
                <w:sz w:val="23"/>
                <w:szCs w:val="23"/>
              </w:rPr>
            </w:pPr>
            <w:r>
              <w:rPr>
                <w:b/>
                <w:bCs/>
                <w:color w:val="000000"/>
                <w:sz w:val="23"/>
                <w:szCs w:val="23"/>
              </w:rPr>
              <w:t xml:space="preserve">To achieve this outcome, the following indicators should be demonstrated: </w:t>
            </w:r>
          </w:p>
          <w:p w:rsidR="00C87A13" w:rsidRPr="00465E86" w:rsidRDefault="00C87A13" w:rsidP="00C87A13">
            <w:pPr>
              <w:pStyle w:val="Style1"/>
            </w:pPr>
            <w:r w:rsidRPr="00465E86">
              <w:t xml:space="preserve">Day-to-day operations are managed in an efficient and effective way to avoid disruption and ensure continuity of supports. </w:t>
            </w:r>
          </w:p>
          <w:p w:rsidR="00C87A13" w:rsidRPr="00465E86" w:rsidRDefault="00C87A13" w:rsidP="00C87A13">
            <w:pPr>
              <w:pStyle w:val="Style1"/>
            </w:pPr>
            <w:r w:rsidRPr="00465E86">
              <w:t xml:space="preserve">In the event of worker absence or vacancy, a suitably qualified and/or experienced person performs the role. </w:t>
            </w:r>
          </w:p>
          <w:p w:rsidR="00C87A13" w:rsidRPr="00465E86" w:rsidRDefault="00C87A13" w:rsidP="00C87A13">
            <w:pPr>
              <w:pStyle w:val="Style1"/>
            </w:pPr>
            <w:r w:rsidRPr="00465E86">
              <w:t>Supports are planned with each participant to meet their specific needs and preferences. These needs and preferences are documented and provided to workers</w:t>
            </w:r>
            <w:r w:rsidR="000842EB">
              <w:t xml:space="preserve"> prior to commencing work with each participant to ensure the participant’s</w:t>
            </w:r>
            <w:r w:rsidRPr="00465E86">
              <w:t xml:space="preserve"> experience is consistent with their expressed preferences. </w:t>
            </w:r>
          </w:p>
          <w:p w:rsidR="00C87A13" w:rsidRPr="00465E86" w:rsidRDefault="00C87A13" w:rsidP="00C87A13">
            <w:pPr>
              <w:pStyle w:val="Style1"/>
            </w:pPr>
            <w:r w:rsidRPr="00465E86">
              <w:t xml:space="preserve">Arrangements are in place to ensure support is provided to the participant without interruption throughout the period of their service agreement. These arrangements are relevant and proportionate to the scope and complexity of supports delivered by the provider. </w:t>
            </w:r>
          </w:p>
          <w:p w:rsidR="00C87A13" w:rsidRPr="006C0FB4" w:rsidRDefault="00C87A13" w:rsidP="00C87A13">
            <w:pPr>
              <w:pStyle w:val="Style1"/>
            </w:pPr>
            <w:r w:rsidRPr="006C0FB4">
              <w:t xml:space="preserve">Where changes or interruptions are unavoidable, alternative arrangements are explained and agreed with the participant. </w:t>
            </w:r>
          </w:p>
          <w:p w:rsidR="00C87A13" w:rsidRPr="00465E86" w:rsidRDefault="00C87A13" w:rsidP="00C87A13">
            <w:pPr>
              <w:pStyle w:val="Style1"/>
              <w:rPr>
                <w:b/>
              </w:rPr>
            </w:pPr>
            <w:r w:rsidRPr="00465E86">
              <w:t>Where applicable, disaster preparedness and planning measures are in place to enable continuation of critical supports before, during and after a disaster.</w:t>
            </w:r>
          </w:p>
          <w:p w:rsidR="00137D6B" w:rsidRPr="009F3154" w:rsidRDefault="00137D6B" w:rsidP="00C87A13">
            <w:pPr>
              <w:pStyle w:val="CM42"/>
              <w:spacing w:after="127" w:line="293" w:lineRule="atLeast"/>
              <w:ind w:right="405"/>
              <w:rPr>
                <w:rFonts w:ascii="Arial" w:hAnsi="Arial" w:cs="Arial"/>
                <w:color w:val="000000"/>
                <w:sz w:val="22"/>
                <w:szCs w:val="22"/>
                <w:lang w:val="en-AU"/>
              </w:rPr>
            </w:pPr>
          </w:p>
        </w:tc>
      </w:tr>
      <w:bookmarkEnd w:id="0"/>
    </w:tbl>
    <w:p w:rsidR="000842EB" w:rsidRDefault="000842EB" w:rsidP="000842EB">
      <w:pPr>
        <w:pStyle w:val="Heading2"/>
      </w:pPr>
    </w:p>
    <w:p w:rsidR="000842EB" w:rsidRDefault="000842EB" w:rsidP="000842EB">
      <w:pPr>
        <w:pStyle w:val="Heading2"/>
      </w:pPr>
      <w:r>
        <w:t>SPIEL</w:t>
      </w:r>
    </w:p>
    <w:p w:rsidR="000842EB" w:rsidRDefault="000842EB" w:rsidP="000842EB">
      <w:r>
        <w:t xml:space="preserve">Your explanation to the auditors of how you meet the above section of the Provider Governance and Operational </w:t>
      </w:r>
      <w:r w:rsidRPr="00FB0F8C">
        <w:t>Management</w:t>
      </w:r>
      <w:r>
        <w:t xml:space="preserve"> Standard. </w:t>
      </w:r>
    </w:p>
    <w:p w:rsidR="000842EB" w:rsidRDefault="000842EB" w:rsidP="000842EB">
      <w:r>
        <w:t>For you t</w:t>
      </w:r>
      <w:r w:rsidRPr="00137D6B">
        <w:t xml:space="preserve">o </w:t>
      </w:r>
      <w:r>
        <w:t>read, adapt and then insert</w:t>
      </w:r>
      <w:r w:rsidRPr="00137D6B">
        <w:t xml:space="preserve"> into your NDIS Commission On-line Application</w:t>
      </w:r>
    </w:p>
    <w:p w:rsidR="00DD2931" w:rsidRDefault="00DD2931" w:rsidP="000842EB">
      <w:r w:rsidRPr="00E12614">
        <w:rPr>
          <w:highlight w:val="yellow"/>
        </w:rPr>
        <w:t>Yellow highlights definitely need your attention</w:t>
      </w:r>
      <w:r>
        <w:t xml:space="preserve"> – </w:t>
      </w:r>
      <w:r w:rsidRPr="00D26B15">
        <w:rPr>
          <w:highlight w:val="yellow"/>
        </w:rPr>
        <w:t>make sure you delete what is not pertinent to your organisation</w:t>
      </w:r>
    </w:p>
    <w:tbl>
      <w:tblPr>
        <w:tblStyle w:val="TableGrid"/>
        <w:tblW w:w="9242" w:type="dxa"/>
        <w:tblLook w:val="04A0"/>
      </w:tblPr>
      <w:tblGrid>
        <w:gridCol w:w="9242"/>
      </w:tblGrid>
      <w:tr w:rsidR="00FB50AD" w:rsidTr="00FB50AD">
        <w:tc>
          <w:tcPr>
            <w:tcW w:w="9242" w:type="dxa"/>
          </w:tcPr>
          <w:p w:rsidR="00FB50AD" w:rsidRPr="00DD2931" w:rsidRDefault="00FB50AD" w:rsidP="00480CA1">
            <w:pPr>
              <w:rPr>
                <w:rFonts w:ascii="Arial" w:hAnsi="Arial" w:cs="Arial"/>
              </w:rPr>
            </w:pPr>
            <w:bookmarkStart w:id="1" w:name="_GoBack"/>
            <w:r w:rsidRPr="00DD2931">
              <w:rPr>
                <w:rFonts w:ascii="Arial" w:hAnsi="Arial" w:cs="Arial"/>
                <w:highlight w:val="yellow"/>
              </w:rPr>
              <w:t>Day to day operations and processes are documented in an Admin Procedures file</w:t>
            </w:r>
            <w:r>
              <w:rPr>
                <w:rFonts w:ascii="Arial" w:hAnsi="Arial" w:cs="Arial"/>
                <w:highlight w:val="yellow"/>
              </w:rPr>
              <w:t xml:space="preserve"> or Standard Operating Procedures (SOPs) </w:t>
            </w:r>
            <w:r w:rsidRPr="00DD2931">
              <w:rPr>
                <w:rFonts w:ascii="Arial" w:hAnsi="Arial" w:cs="Arial"/>
                <w:highlight w:val="yellow"/>
              </w:rPr>
              <w:t xml:space="preserve">to ensure consistency between staff and </w:t>
            </w:r>
            <w:r w:rsidR="00BA0CAE">
              <w:rPr>
                <w:rFonts w:ascii="Arial" w:hAnsi="Arial" w:cs="Arial"/>
                <w:highlight w:val="yellow"/>
              </w:rPr>
              <w:t xml:space="preserve">to </w:t>
            </w:r>
            <w:r w:rsidRPr="00DD2931">
              <w:rPr>
                <w:rFonts w:ascii="Arial" w:hAnsi="Arial" w:cs="Arial"/>
                <w:highlight w:val="yellow"/>
              </w:rPr>
              <w:t>avoid disruption in the event relief</w:t>
            </w:r>
            <w:r w:rsidR="002A788B">
              <w:rPr>
                <w:rFonts w:ascii="Arial" w:hAnsi="Arial" w:cs="Arial"/>
                <w:highlight w:val="yellow"/>
              </w:rPr>
              <w:t xml:space="preserve"> </w:t>
            </w:r>
            <w:r w:rsidR="00BA0CAE">
              <w:rPr>
                <w:rFonts w:ascii="Arial" w:hAnsi="Arial" w:cs="Arial"/>
                <w:highlight w:val="yellow"/>
              </w:rPr>
              <w:t>/</w:t>
            </w:r>
            <w:r w:rsidR="002A788B">
              <w:rPr>
                <w:rFonts w:ascii="Arial" w:hAnsi="Arial" w:cs="Arial"/>
                <w:highlight w:val="yellow"/>
              </w:rPr>
              <w:t xml:space="preserve"> </w:t>
            </w:r>
            <w:r w:rsidR="00BA0CAE">
              <w:rPr>
                <w:rFonts w:ascii="Arial" w:hAnsi="Arial" w:cs="Arial"/>
                <w:highlight w:val="yellow"/>
              </w:rPr>
              <w:t xml:space="preserve">stand-in </w:t>
            </w:r>
            <w:r w:rsidRPr="00DD2931">
              <w:rPr>
                <w:rFonts w:ascii="Arial" w:hAnsi="Arial" w:cs="Arial"/>
                <w:highlight w:val="yellow"/>
              </w:rPr>
              <w:t>staff are required.</w:t>
            </w:r>
          </w:p>
          <w:p w:rsidR="00FB50AD" w:rsidRPr="00DD2931" w:rsidRDefault="00FB50AD" w:rsidP="00480CA1">
            <w:pPr>
              <w:rPr>
                <w:rFonts w:ascii="Arial" w:hAnsi="Arial" w:cs="Arial"/>
              </w:rPr>
            </w:pPr>
          </w:p>
          <w:p w:rsidR="002A788B" w:rsidRPr="00E25308" w:rsidRDefault="00FB50AD" w:rsidP="001607FB">
            <w:pPr>
              <w:rPr>
                <w:rFonts w:ascii="Arial" w:hAnsi="Arial" w:cs="Arial"/>
              </w:rPr>
            </w:pPr>
            <w:r w:rsidRPr="00EE1D3E">
              <w:rPr>
                <w:rFonts w:ascii="Arial" w:hAnsi="Arial" w:cs="Arial"/>
                <w:highlight w:val="yellow"/>
              </w:rPr>
              <w:t>Participants are informed about unavoidable cancellations and alternative arrangements are made only with participants consent e.g. different AHP.</w:t>
            </w:r>
            <w:r w:rsidR="00BA0CAE">
              <w:t xml:space="preserve"> </w:t>
            </w:r>
            <w:r w:rsidR="00BA0CAE" w:rsidRPr="00E25308">
              <w:rPr>
                <w:rFonts w:ascii="Arial" w:hAnsi="Arial" w:cs="Arial"/>
              </w:rPr>
              <w:t>Participant management process exists in case of AHP unplanned leave</w:t>
            </w:r>
            <w:r w:rsidR="002A788B" w:rsidRPr="00E25308">
              <w:rPr>
                <w:rFonts w:ascii="Arial" w:hAnsi="Arial" w:cs="Arial"/>
              </w:rPr>
              <w:t xml:space="preserve"> (SOP 1). This includes:</w:t>
            </w:r>
          </w:p>
          <w:p w:rsidR="00BA0CAE" w:rsidRPr="00E25308" w:rsidRDefault="002A788B" w:rsidP="00BA0CAE">
            <w:pPr>
              <w:pStyle w:val="ListParagraph"/>
              <w:numPr>
                <w:ilvl w:val="0"/>
                <w:numId w:val="9"/>
              </w:numPr>
              <w:rPr>
                <w:rFonts w:ascii="Arial" w:hAnsi="Arial" w:cs="Arial"/>
              </w:rPr>
            </w:pPr>
            <w:r w:rsidRPr="00E25308">
              <w:rPr>
                <w:rFonts w:ascii="Arial" w:hAnsi="Arial" w:cs="Arial"/>
              </w:rPr>
              <w:t xml:space="preserve"> stand-in </w:t>
            </w:r>
            <w:r w:rsidR="00DD1375" w:rsidRPr="00E25308">
              <w:rPr>
                <w:rFonts w:ascii="Arial" w:hAnsi="Arial" w:cs="Arial"/>
              </w:rPr>
              <w:t>AHP</w:t>
            </w:r>
            <w:r w:rsidRPr="00E25308">
              <w:rPr>
                <w:rFonts w:ascii="Arial" w:hAnsi="Arial" w:cs="Arial"/>
              </w:rPr>
              <w:t xml:space="preserve"> accessing information prior to supports being delivered to reduce repetition for the participant and to ensure safety and appropriate services</w:t>
            </w:r>
            <w:r w:rsidR="00EE1D3E" w:rsidRPr="00E25308">
              <w:rPr>
                <w:rFonts w:ascii="Arial" w:hAnsi="Arial" w:cs="Arial"/>
              </w:rPr>
              <w:t xml:space="preserve"> are </w:t>
            </w:r>
            <w:r w:rsidR="00EE1D3E" w:rsidRPr="00E25308">
              <w:rPr>
                <w:rFonts w:ascii="Arial" w:hAnsi="Arial" w:cs="Arial"/>
              </w:rPr>
              <w:lastRenderedPageBreak/>
              <w:t>provided</w:t>
            </w:r>
            <w:r w:rsidRPr="00E25308">
              <w:rPr>
                <w:rFonts w:ascii="Arial" w:hAnsi="Arial" w:cs="Arial"/>
              </w:rPr>
              <w:t xml:space="preserve"> AHP</w:t>
            </w:r>
            <w:r w:rsidR="00EE1D3E" w:rsidRPr="00E25308">
              <w:rPr>
                <w:rFonts w:ascii="Arial" w:hAnsi="Arial" w:cs="Arial"/>
              </w:rPr>
              <w:t>s</w:t>
            </w:r>
            <w:r w:rsidRPr="00E25308">
              <w:rPr>
                <w:rFonts w:ascii="Arial" w:hAnsi="Arial" w:cs="Arial"/>
              </w:rPr>
              <w:t xml:space="preserve"> are able to remotely access this information if / as required through the database</w:t>
            </w:r>
          </w:p>
          <w:p w:rsidR="003B156C" w:rsidRDefault="002A788B" w:rsidP="00EE1D3E">
            <w:pPr>
              <w:pStyle w:val="Style1"/>
              <w:rPr>
                <w:sz w:val="20"/>
                <w:szCs w:val="20"/>
              </w:rPr>
            </w:pPr>
            <w:proofErr w:type="gramStart"/>
            <w:r>
              <w:t>using</w:t>
            </w:r>
            <w:proofErr w:type="gramEnd"/>
            <w:r w:rsidR="00FB50AD" w:rsidRPr="0015118B">
              <w:t xml:space="preserve"> HR Register </w:t>
            </w:r>
            <w:r>
              <w:t>to</w:t>
            </w:r>
            <w:r w:rsidR="00FB50AD">
              <w:t xml:space="preserve"> ensur</w:t>
            </w:r>
            <w:r>
              <w:t>e</w:t>
            </w:r>
            <w:r w:rsidR="00FB50AD">
              <w:t xml:space="preserve"> the “</w:t>
            </w:r>
            <w:r>
              <w:t xml:space="preserve">stand </w:t>
            </w:r>
            <w:r w:rsidR="00FB50AD">
              <w:t xml:space="preserve">in” AHP has the skills </w:t>
            </w:r>
            <w:r>
              <w:t xml:space="preserve">/ qualifications </w:t>
            </w:r>
            <w:r w:rsidR="00FB50AD">
              <w:t>required to undertake the service.</w:t>
            </w:r>
          </w:p>
          <w:p w:rsidR="003B156C" w:rsidRDefault="001607FB" w:rsidP="00EE1D3E">
            <w:pPr>
              <w:pStyle w:val="Style1"/>
              <w:numPr>
                <w:ilvl w:val="0"/>
                <w:numId w:val="0"/>
              </w:numPr>
              <w:ind w:left="720"/>
              <w:rPr>
                <w:sz w:val="20"/>
                <w:szCs w:val="20"/>
              </w:rPr>
            </w:pPr>
            <w:r>
              <w:t>Also refer to Risk Management Register</w:t>
            </w:r>
          </w:p>
          <w:p w:rsidR="001607FB" w:rsidRDefault="001607FB" w:rsidP="00D6147E">
            <w:pPr>
              <w:rPr>
                <w:rFonts w:ascii="Arial" w:hAnsi="Arial" w:cs="Arial"/>
              </w:rPr>
            </w:pPr>
          </w:p>
          <w:p w:rsidR="00D6147E" w:rsidRDefault="00D6147E" w:rsidP="00D6147E">
            <w:pPr>
              <w:rPr>
                <w:rFonts w:ascii="Arial" w:hAnsi="Arial" w:cs="Arial"/>
              </w:rPr>
            </w:pPr>
            <w:r w:rsidRPr="00D6147E">
              <w:rPr>
                <w:rFonts w:ascii="Arial" w:hAnsi="Arial" w:cs="Arial"/>
              </w:rPr>
              <w:t>I</w:t>
            </w:r>
            <w:r w:rsidR="001607FB">
              <w:rPr>
                <w:rFonts w:ascii="Arial" w:hAnsi="Arial" w:cs="Arial"/>
              </w:rPr>
              <w:t>f</w:t>
            </w:r>
            <w:r w:rsidRPr="00D6147E">
              <w:rPr>
                <w:rFonts w:ascii="Arial" w:hAnsi="Arial" w:cs="Arial"/>
              </w:rPr>
              <w:t xml:space="preserve"> transition to a new AHP within XXX is required, </w:t>
            </w:r>
            <w:r w:rsidR="001607FB">
              <w:rPr>
                <w:rFonts w:ascii="Arial" w:hAnsi="Arial" w:cs="Arial"/>
              </w:rPr>
              <w:t>consultation</w:t>
            </w:r>
            <w:r w:rsidRPr="00D6147E">
              <w:rPr>
                <w:rFonts w:ascii="Arial" w:hAnsi="Arial" w:cs="Arial"/>
              </w:rPr>
              <w:t xml:space="preserve"> with the participant occurs and opportunities for choice are given to the participant if practical. Procedures for internal transition to new </w:t>
            </w:r>
            <w:r w:rsidR="002C5433">
              <w:rPr>
                <w:rFonts w:ascii="Arial" w:hAnsi="Arial" w:cs="Arial"/>
              </w:rPr>
              <w:t>AHP</w:t>
            </w:r>
            <w:r w:rsidRPr="00D6147E">
              <w:rPr>
                <w:rFonts w:ascii="Arial" w:hAnsi="Arial" w:cs="Arial"/>
              </w:rPr>
              <w:t xml:space="preserve"> include where possible a face to face handover with the participant, review of the Support Plan including the new pro</w:t>
            </w:r>
            <w:r w:rsidR="00E25308">
              <w:rPr>
                <w:rFonts w:ascii="Arial" w:hAnsi="Arial" w:cs="Arial"/>
              </w:rPr>
              <w:t>fessional</w:t>
            </w:r>
            <w:r w:rsidRPr="00D6147E">
              <w:rPr>
                <w:rFonts w:ascii="Arial" w:hAnsi="Arial" w:cs="Arial"/>
              </w:rPr>
              <w:t xml:space="preserve"> being aware of associated risks and their management, and cultural considerations and customs of the participant.</w:t>
            </w:r>
          </w:p>
          <w:p w:rsidR="00FB50AD" w:rsidRPr="0015118B" w:rsidRDefault="00FB50AD" w:rsidP="00480CA1">
            <w:pPr>
              <w:rPr>
                <w:rFonts w:ascii="Arial" w:hAnsi="Arial" w:cs="Arial"/>
              </w:rPr>
            </w:pPr>
          </w:p>
          <w:p w:rsidR="00EE1D3E" w:rsidRDefault="00FB50AD" w:rsidP="00480CA1">
            <w:pPr>
              <w:rPr>
                <w:rFonts w:ascii="Arial" w:hAnsi="Arial" w:cs="Arial"/>
              </w:rPr>
            </w:pPr>
            <w:r w:rsidRPr="0015118B">
              <w:rPr>
                <w:rFonts w:ascii="Arial" w:hAnsi="Arial" w:cs="Arial"/>
              </w:rPr>
              <w:t xml:space="preserve">XXX has an external network and access to directories of other AHPs to whom they can refer a participant to if they do not have the appropriate skills </w:t>
            </w:r>
            <w:r>
              <w:rPr>
                <w:rFonts w:ascii="Arial" w:hAnsi="Arial" w:cs="Arial"/>
              </w:rPr>
              <w:t xml:space="preserve">and resources </w:t>
            </w:r>
            <w:r w:rsidRPr="0015118B">
              <w:rPr>
                <w:rFonts w:ascii="Arial" w:hAnsi="Arial" w:cs="Arial"/>
              </w:rPr>
              <w:t>to meet the needs of the participant</w:t>
            </w:r>
            <w:r w:rsidR="0090558C">
              <w:rPr>
                <w:rFonts w:ascii="Arial" w:hAnsi="Arial" w:cs="Arial"/>
              </w:rPr>
              <w:t xml:space="preserve"> or if the participants </w:t>
            </w:r>
            <w:r w:rsidR="0052688E">
              <w:rPr>
                <w:rFonts w:ascii="Arial" w:hAnsi="Arial" w:cs="Arial"/>
              </w:rPr>
              <w:t>requires a different provider</w:t>
            </w:r>
            <w:r w:rsidR="00E25308">
              <w:rPr>
                <w:rFonts w:ascii="Arial" w:hAnsi="Arial" w:cs="Arial"/>
              </w:rPr>
              <w:t xml:space="preserve"> for any reason</w:t>
            </w:r>
            <w:r w:rsidRPr="0015118B">
              <w:rPr>
                <w:rFonts w:ascii="Arial" w:hAnsi="Arial" w:cs="Arial"/>
              </w:rPr>
              <w:t>.</w:t>
            </w:r>
          </w:p>
          <w:p w:rsidR="00EE1D3E" w:rsidRDefault="00EE1D3E" w:rsidP="00480CA1">
            <w:pPr>
              <w:rPr>
                <w:rFonts w:ascii="Arial" w:hAnsi="Arial" w:cs="Arial"/>
              </w:rPr>
            </w:pPr>
          </w:p>
          <w:p w:rsidR="00D6147E" w:rsidRDefault="00BA0CAE" w:rsidP="00480CA1">
            <w:pPr>
              <w:rPr>
                <w:rFonts w:ascii="Arial" w:hAnsi="Arial" w:cs="Arial"/>
              </w:rPr>
            </w:pPr>
            <w:r w:rsidRPr="00E25308">
              <w:rPr>
                <w:rFonts w:ascii="Arial" w:hAnsi="Arial" w:cs="Arial"/>
                <w:highlight w:val="yellow"/>
              </w:rPr>
              <w:t>XXX has</w:t>
            </w:r>
            <w:r w:rsidR="00EE1D3E" w:rsidRPr="00E25308">
              <w:rPr>
                <w:rFonts w:ascii="Arial" w:hAnsi="Arial" w:cs="Arial"/>
                <w:highlight w:val="yellow"/>
              </w:rPr>
              <w:t xml:space="preserve"> </w:t>
            </w:r>
            <w:r w:rsidRPr="00E25308">
              <w:rPr>
                <w:rFonts w:ascii="Arial" w:hAnsi="Arial" w:cs="Arial"/>
                <w:highlight w:val="yellow"/>
              </w:rPr>
              <w:t xml:space="preserve">referral and </w:t>
            </w:r>
            <w:r w:rsidR="00C01DC7" w:rsidRPr="00E25308">
              <w:rPr>
                <w:rFonts w:ascii="Arial" w:hAnsi="Arial" w:cs="Arial"/>
                <w:highlight w:val="yellow"/>
              </w:rPr>
              <w:t xml:space="preserve">transition </w:t>
            </w:r>
            <w:r w:rsidR="00EE1D3E" w:rsidRPr="00E25308">
              <w:rPr>
                <w:rFonts w:ascii="Arial" w:hAnsi="Arial" w:cs="Arial"/>
                <w:highlight w:val="yellow"/>
              </w:rPr>
              <w:t xml:space="preserve">processes </w:t>
            </w:r>
            <w:r w:rsidR="00C01DC7" w:rsidRPr="00E25308">
              <w:rPr>
                <w:rFonts w:ascii="Arial" w:hAnsi="Arial" w:cs="Arial"/>
                <w:highlight w:val="yellow"/>
              </w:rPr>
              <w:t xml:space="preserve">between providers </w:t>
            </w:r>
            <w:r w:rsidRPr="00E25308">
              <w:rPr>
                <w:rFonts w:ascii="Arial" w:hAnsi="Arial" w:cs="Arial"/>
                <w:highlight w:val="yellow"/>
              </w:rPr>
              <w:t>to ensure effective and safe transition across providers if required</w:t>
            </w:r>
            <w:r w:rsidR="00C01DC7" w:rsidRPr="00E25308">
              <w:rPr>
                <w:rFonts w:ascii="Arial" w:hAnsi="Arial" w:cs="Arial"/>
                <w:highlight w:val="yellow"/>
              </w:rPr>
              <w:t xml:space="preserve"> including information and participant transfer</w:t>
            </w:r>
            <w:r w:rsidR="00E25308" w:rsidRPr="00E25308">
              <w:rPr>
                <w:rFonts w:ascii="Arial" w:hAnsi="Arial" w:cs="Arial"/>
                <w:highlight w:val="yellow"/>
              </w:rPr>
              <w:t>.</w:t>
            </w:r>
          </w:p>
          <w:p w:rsidR="00C01DC7" w:rsidRDefault="00C01DC7" w:rsidP="00480CA1">
            <w:pPr>
              <w:rPr>
                <w:rFonts w:ascii="Arial" w:hAnsi="Arial" w:cs="Arial"/>
              </w:rPr>
            </w:pPr>
          </w:p>
          <w:p w:rsidR="00FB50AD" w:rsidRPr="00A827D9" w:rsidRDefault="00FB50AD" w:rsidP="00480CA1">
            <w:pPr>
              <w:rPr>
                <w:rFonts w:ascii="Arial" w:hAnsi="Arial" w:cs="Arial"/>
                <w:highlight w:val="yellow"/>
              </w:rPr>
            </w:pPr>
            <w:r w:rsidRPr="00A827D9">
              <w:rPr>
                <w:rFonts w:ascii="Arial" w:hAnsi="Arial" w:cs="Arial"/>
                <w:highlight w:val="yellow"/>
              </w:rPr>
              <w:t xml:space="preserve">XXX also has processes in place to protect data and enable communication with staff working in the community in the event of </w:t>
            </w:r>
            <w:r w:rsidR="001607FB">
              <w:rPr>
                <w:rFonts w:ascii="Arial" w:hAnsi="Arial" w:cs="Arial"/>
                <w:highlight w:val="yellow"/>
              </w:rPr>
              <w:t>emergencies</w:t>
            </w:r>
            <w:r w:rsidRPr="00A827D9">
              <w:rPr>
                <w:rFonts w:ascii="Arial" w:hAnsi="Arial" w:cs="Arial"/>
                <w:highlight w:val="yellow"/>
              </w:rPr>
              <w:t>.</w:t>
            </w:r>
            <w:r>
              <w:rPr>
                <w:rFonts w:ascii="Arial" w:hAnsi="Arial" w:cs="Arial"/>
              </w:rPr>
              <w:t xml:space="preserve"> </w:t>
            </w:r>
          </w:p>
          <w:bookmarkEnd w:id="1"/>
          <w:p w:rsidR="00FB50AD" w:rsidRDefault="00FB50AD" w:rsidP="00480CA1">
            <w:pPr>
              <w:rPr>
                <w:rFonts w:ascii="Arial" w:hAnsi="Arial" w:cs="Arial"/>
                <w:sz w:val="24"/>
                <w:szCs w:val="24"/>
              </w:rPr>
            </w:pPr>
          </w:p>
          <w:p w:rsidR="00FB50AD" w:rsidRPr="00A827D9" w:rsidRDefault="00FB50AD" w:rsidP="00480CA1">
            <w:pPr>
              <w:rPr>
                <w:rFonts w:ascii="Arial" w:hAnsi="Arial" w:cs="Arial"/>
                <w:i/>
                <w:color w:val="FF0000"/>
                <w:sz w:val="24"/>
                <w:szCs w:val="24"/>
              </w:rPr>
            </w:pPr>
            <w:r w:rsidRPr="00A827D9">
              <w:rPr>
                <w:rFonts w:ascii="Arial" w:hAnsi="Arial" w:cs="Arial"/>
                <w:i/>
                <w:color w:val="FF0000"/>
                <w:sz w:val="24"/>
                <w:szCs w:val="24"/>
              </w:rPr>
              <w:t>Supporting documents</w:t>
            </w:r>
          </w:p>
          <w:p w:rsidR="00FB50AD" w:rsidRPr="002C5433" w:rsidRDefault="00FB50AD" w:rsidP="00A827D9">
            <w:pPr>
              <w:pStyle w:val="ListParagraph"/>
              <w:numPr>
                <w:ilvl w:val="0"/>
                <w:numId w:val="9"/>
              </w:numPr>
              <w:rPr>
                <w:rFonts w:ascii="Arial" w:hAnsi="Arial" w:cs="Arial"/>
                <w:i/>
                <w:color w:val="FF0000"/>
              </w:rPr>
            </w:pPr>
            <w:r w:rsidRPr="002C5433">
              <w:rPr>
                <w:rFonts w:ascii="Arial" w:hAnsi="Arial" w:cs="Arial"/>
                <w:i/>
                <w:color w:val="FF0000"/>
              </w:rPr>
              <w:t>SOP1: Participant Management in Case of AHP Unplanned Leave</w:t>
            </w:r>
          </w:p>
          <w:p w:rsidR="00E25308" w:rsidRPr="00E25308" w:rsidRDefault="00CC698B" w:rsidP="00A827D9">
            <w:pPr>
              <w:pStyle w:val="ListParagraph"/>
              <w:numPr>
                <w:ilvl w:val="0"/>
                <w:numId w:val="9"/>
              </w:numPr>
              <w:rPr>
                <w:rFonts w:ascii="Arial" w:hAnsi="Arial" w:cs="Arial"/>
                <w:i/>
                <w:color w:val="FF0000"/>
              </w:rPr>
            </w:pPr>
            <w:r>
              <w:rPr>
                <w:rFonts w:ascii="Arial" w:hAnsi="Arial" w:cs="Arial"/>
                <w:color w:val="FF0000"/>
              </w:rPr>
              <w:t xml:space="preserve">F19 </w:t>
            </w:r>
            <w:r w:rsidR="00E25308" w:rsidRPr="00E25308">
              <w:rPr>
                <w:rFonts w:ascii="Arial" w:hAnsi="Arial" w:cs="Arial"/>
                <w:color w:val="FF0000"/>
              </w:rPr>
              <w:t>Participant Transition-Discharge Checklist</w:t>
            </w:r>
          </w:p>
          <w:p w:rsidR="00FB50AD" w:rsidRDefault="00FB50AD" w:rsidP="00A827D9">
            <w:pPr>
              <w:pStyle w:val="ListParagraph"/>
              <w:numPr>
                <w:ilvl w:val="0"/>
                <w:numId w:val="9"/>
              </w:numPr>
              <w:rPr>
                <w:rFonts w:ascii="Arial" w:hAnsi="Arial" w:cs="Arial"/>
                <w:i/>
                <w:color w:val="FF0000"/>
                <w:highlight w:val="yellow"/>
              </w:rPr>
            </w:pPr>
            <w:r w:rsidRPr="002C5433">
              <w:rPr>
                <w:rFonts w:ascii="Arial" w:hAnsi="Arial" w:cs="Arial"/>
                <w:i/>
                <w:color w:val="FF0000"/>
                <w:highlight w:val="yellow"/>
              </w:rPr>
              <w:t>Any of your own SOPs</w:t>
            </w:r>
          </w:p>
          <w:p w:rsidR="00EE1D3E" w:rsidRPr="00E25308" w:rsidRDefault="00EE1D3E" w:rsidP="00EE1D3E">
            <w:pPr>
              <w:pStyle w:val="ListParagraph"/>
              <w:rPr>
                <w:rFonts w:ascii="Arial" w:hAnsi="Arial" w:cs="Arial"/>
                <w:i/>
                <w:color w:val="FF0000"/>
                <w:highlight w:val="yellow"/>
              </w:rPr>
            </w:pPr>
          </w:p>
          <w:p w:rsidR="00FB50AD" w:rsidRDefault="00FB50AD" w:rsidP="00480CA1">
            <w:pPr>
              <w:rPr>
                <w:rFonts w:ascii="Arial" w:hAnsi="Arial" w:cs="Arial"/>
                <w:i/>
                <w:color w:val="FF0000"/>
              </w:rPr>
            </w:pPr>
            <w:r w:rsidRPr="009B5A91">
              <w:rPr>
                <w:rFonts w:ascii="Arial" w:hAnsi="Arial" w:cs="Arial"/>
                <w:i/>
                <w:color w:val="FF0000"/>
              </w:rPr>
              <w:t>Relevant documents already provided</w:t>
            </w:r>
            <w:r w:rsidR="00664862">
              <w:rPr>
                <w:rFonts w:ascii="Arial" w:hAnsi="Arial" w:cs="Arial"/>
                <w:i/>
                <w:color w:val="FF0000"/>
              </w:rPr>
              <w:t xml:space="preserve"> </w:t>
            </w:r>
          </w:p>
          <w:p w:rsidR="00C01DC7" w:rsidRDefault="00C01DC7" w:rsidP="00480CA1">
            <w:pPr>
              <w:rPr>
                <w:rFonts w:ascii="Arial" w:hAnsi="Arial" w:cs="Arial"/>
                <w:i/>
                <w:color w:val="FF0000"/>
              </w:rPr>
            </w:pPr>
          </w:p>
          <w:p w:rsidR="00FB50AD" w:rsidRPr="009B5A91" w:rsidRDefault="00FB50AD" w:rsidP="00FB50AD">
            <w:pPr>
              <w:pStyle w:val="ListParagraph"/>
              <w:numPr>
                <w:ilvl w:val="0"/>
                <w:numId w:val="8"/>
              </w:numPr>
              <w:rPr>
                <w:color w:val="FF0000"/>
                <w:sz w:val="24"/>
                <w:szCs w:val="24"/>
              </w:rPr>
            </w:pPr>
            <w:r w:rsidRPr="009B5A91">
              <w:rPr>
                <w:rFonts w:ascii="Arial" w:hAnsi="Arial" w:cs="Arial"/>
                <w:i/>
                <w:color w:val="FF0000"/>
              </w:rPr>
              <w:t>HR Register</w:t>
            </w:r>
          </w:p>
          <w:p w:rsidR="00FB50AD" w:rsidRPr="00FB50AD" w:rsidRDefault="00FB50AD" w:rsidP="00480CA1">
            <w:pPr>
              <w:pStyle w:val="ListParagraph"/>
              <w:numPr>
                <w:ilvl w:val="0"/>
                <w:numId w:val="8"/>
              </w:numPr>
              <w:rPr>
                <w:rFonts w:ascii="Arial" w:hAnsi="Arial" w:cs="Arial"/>
                <w:i/>
                <w:color w:val="FF0000"/>
                <w:sz w:val="24"/>
                <w:szCs w:val="24"/>
              </w:rPr>
            </w:pPr>
            <w:r w:rsidRPr="00FB50AD">
              <w:rPr>
                <w:rFonts w:ascii="Arial" w:hAnsi="Arial" w:cs="Arial"/>
                <w:i/>
                <w:color w:val="FF0000"/>
                <w:sz w:val="24"/>
                <w:szCs w:val="24"/>
              </w:rPr>
              <w:t>New Participant Intake Checklist</w:t>
            </w:r>
          </w:p>
          <w:p w:rsidR="00FB50AD" w:rsidRPr="00FB50AD" w:rsidRDefault="00FB50AD" w:rsidP="00480CA1">
            <w:pPr>
              <w:pStyle w:val="ListParagraph"/>
              <w:numPr>
                <w:ilvl w:val="0"/>
                <w:numId w:val="8"/>
              </w:numPr>
              <w:rPr>
                <w:rFonts w:ascii="Arial" w:hAnsi="Arial" w:cs="Arial"/>
                <w:color w:val="FF0000"/>
              </w:rPr>
            </w:pPr>
            <w:r w:rsidRPr="00FB50AD">
              <w:rPr>
                <w:rFonts w:ascii="Arial" w:hAnsi="Arial" w:cs="Arial"/>
                <w:i/>
                <w:color w:val="FF0000"/>
                <w:sz w:val="24"/>
                <w:szCs w:val="24"/>
              </w:rPr>
              <w:t>NDIS Support Plan</w:t>
            </w:r>
          </w:p>
          <w:p w:rsidR="00FB50AD" w:rsidRPr="009B5A91" w:rsidRDefault="00FB50AD" w:rsidP="00480CA1">
            <w:pPr>
              <w:pStyle w:val="ListParagraph"/>
              <w:numPr>
                <w:ilvl w:val="0"/>
                <w:numId w:val="8"/>
              </w:numPr>
              <w:rPr>
                <w:color w:val="FF0000"/>
              </w:rPr>
            </w:pPr>
            <w:r w:rsidRPr="009B5A91">
              <w:rPr>
                <w:rFonts w:ascii="Arial" w:hAnsi="Arial" w:cs="Arial"/>
                <w:i/>
                <w:color w:val="FF0000"/>
                <w:sz w:val="24"/>
                <w:szCs w:val="24"/>
              </w:rPr>
              <w:t xml:space="preserve">Risk Management Register </w:t>
            </w:r>
          </w:p>
          <w:p w:rsidR="003B156C" w:rsidRPr="00EE1D3E" w:rsidRDefault="003B156C" w:rsidP="00EE1D3E">
            <w:pPr>
              <w:ind w:left="360"/>
              <w:rPr>
                <w:color w:val="FF0000"/>
              </w:rPr>
            </w:pPr>
          </w:p>
        </w:tc>
      </w:tr>
    </w:tbl>
    <w:p w:rsidR="009F3154" w:rsidRDefault="009F3154" w:rsidP="009F3154">
      <w:pPr>
        <w:rPr>
          <w:rFonts w:eastAsia="Times New Roman" w:cs="Arial"/>
          <w:b/>
          <w:sz w:val="20"/>
          <w:szCs w:val="20"/>
          <w:lang w:eastAsia="en-AU"/>
        </w:rPr>
      </w:pPr>
    </w:p>
    <w:p w:rsidR="009F3154" w:rsidRDefault="009F3154"/>
    <w:sectPr w:rsidR="009F3154" w:rsidSect="009D39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87AF9"/>
    <w:multiLevelType w:val="hybridMultilevel"/>
    <w:tmpl w:val="CED0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270A3"/>
    <w:multiLevelType w:val="hybridMultilevel"/>
    <w:tmpl w:val="C38A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31375"/>
    <w:multiLevelType w:val="hybridMultilevel"/>
    <w:tmpl w:val="4006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0133E"/>
    <w:multiLevelType w:val="hybridMultilevel"/>
    <w:tmpl w:val="F0B6F6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ADB6A10"/>
    <w:multiLevelType w:val="hybridMultilevel"/>
    <w:tmpl w:val="6D027E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A30387"/>
    <w:multiLevelType w:val="hybridMultilevel"/>
    <w:tmpl w:val="D7F2E0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C1806E7"/>
    <w:multiLevelType w:val="hybridMultilevel"/>
    <w:tmpl w:val="09D20488"/>
    <w:lvl w:ilvl="0" w:tplc="4A0E7416">
      <w:start w:val="1"/>
      <w:numFmt w:val="bullet"/>
      <w:pStyle w:val="Styl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300D82"/>
    <w:multiLevelType w:val="hybridMultilevel"/>
    <w:tmpl w:val="B6C0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0232A"/>
    <w:multiLevelType w:val="hybridMultilevel"/>
    <w:tmpl w:val="7300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8"/>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1D22"/>
    <w:rsid w:val="000239EF"/>
    <w:rsid w:val="000842EB"/>
    <w:rsid w:val="000A721D"/>
    <w:rsid w:val="000B19AC"/>
    <w:rsid w:val="000D1C7F"/>
    <w:rsid w:val="000F1D22"/>
    <w:rsid w:val="00105958"/>
    <w:rsid w:val="00137D6B"/>
    <w:rsid w:val="0015118B"/>
    <w:rsid w:val="001607FB"/>
    <w:rsid w:val="001B6659"/>
    <w:rsid w:val="001F20AB"/>
    <w:rsid w:val="002615C5"/>
    <w:rsid w:val="002647D8"/>
    <w:rsid w:val="00291A8B"/>
    <w:rsid w:val="00293DE4"/>
    <w:rsid w:val="002A788B"/>
    <w:rsid w:val="002C5433"/>
    <w:rsid w:val="002D190F"/>
    <w:rsid w:val="003149C6"/>
    <w:rsid w:val="00317742"/>
    <w:rsid w:val="0033156C"/>
    <w:rsid w:val="00340AEE"/>
    <w:rsid w:val="00344522"/>
    <w:rsid w:val="003A5935"/>
    <w:rsid w:val="003B156C"/>
    <w:rsid w:val="003C64AC"/>
    <w:rsid w:val="003D7F0A"/>
    <w:rsid w:val="004118D3"/>
    <w:rsid w:val="0042238C"/>
    <w:rsid w:val="004631A2"/>
    <w:rsid w:val="004A384C"/>
    <w:rsid w:val="004E3D77"/>
    <w:rsid w:val="0052688E"/>
    <w:rsid w:val="005270AB"/>
    <w:rsid w:val="005335AF"/>
    <w:rsid w:val="005A1712"/>
    <w:rsid w:val="00610344"/>
    <w:rsid w:val="00611035"/>
    <w:rsid w:val="00614D1F"/>
    <w:rsid w:val="00631AB1"/>
    <w:rsid w:val="00634E67"/>
    <w:rsid w:val="00635014"/>
    <w:rsid w:val="00664862"/>
    <w:rsid w:val="00684B23"/>
    <w:rsid w:val="00687668"/>
    <w:rsid w:val="006965DF"/>
    <w:rsid w:val="006C0FB4"/>
    <w:rsid w:val="006D019E"/>
    <w:rsid w:val="006D7F0F"/>
    <w:rsid w:val="00721ED7"/>
    <w:rsid w:val="00740BCF"/>
    <w:rsid w:val="007411B9"/>
    <w:rsid w:val="00741276"/>
    <w:rsid w:val="007C68AF"/>
    <w:rsid w:val="007F1FA1"/>
    <w:rsid w:val="007F5535"/>
    <w:rsid w:val="008331A1"/>
    <w:rsid w:val="008550E7"/>
    <w:rsid w:val="00885356"/>
    <w:rsid w:val="008B24E1"/>
    <w:rsid w:val="008C177D"/>
    <w:rsid w:val="008E0090"/>
    <w:rsid w:val="008F5EA0"/>
    <w:rsid w:val="0090558C"/>
    <w:rsid w:val="00943ABD"/>
    <w:rsid w:val="00955FF3"/>
    <w:rsid w:val="009652B2"/>
    <w:rsid w:val="00977D09"/>
    <w:rsid w:val="00983F15"/>
    <w:rsid w:val="009A0B21"/>
    <w:rsid w:val="009B5A91"/>
    <w:rsid w:val="009C460C"/>
    <w:rsid w:val="009D3932"/>
    <w:rsid w:val="009F3154"/>
    <w:rsid w:val="00A50045"/>
    <w:rsid w:val="00A827D9"/>
    <w:rsid w:val="00AD0BF7"/>
    <w:rsid w:val="00B1232D"/>
    <w:rsid w:val="00B238EC"/>
    <w:rsid w:val="00B466F5"/>
    <w:rsid w:val="00B54EEE"/>
    <w:rsid w:val="00BA0CAE"/>
    <w:rsid w:val="00BB6D94"/>
    <w:rsid w:val="00BC02F9"/>
    <w:rsid w:val="00BE42C2"/>
    <w:rsid w:val="00BF7E08"/>
    <w:rsid w:val="00C01DC7"/>
    <w:rsid w:val="00C87A13"/>
    <w:rsid w:val="00CC018B"/>
    <w:rsid w:val="00CC698B"/>
    <w:rsid w:val="00CE1E19"/>
    <w:rsid w:val="00CE6B77"/>
    <w:rsid w:val="00CF632E"/>
    <w:rsid w:val="00D26B15"/>
    <w:rsid w:val="00D42326"/>
    <w:rsid w:val="00D6147E"/>
    <w:rsid w:val="00D614DB"/>
    <w:rsid w:val="00D61CA4"/>
    <w:rsid w:val="00DB096D"/>
    <w:rsid w:val="00DD1375"/>
    <w:rsid w:val="00DD2931"/>
    <w:rsid w:val="00E03A93"/>
    <w:rsid w:val="00E12614"/>
    <w:rsid w:val="00E25308"/>
    <w:rsid w:val="00E95BD4"/>
    <w:rsid w:val="00EB6547"/>
    <w:rsid w:val="00EB7327"/>
    <w:rsid w:val="00EE1D3E"/>
    <w:rsid w:val="00EF4660"/>
    <w:rsid w:val="00F049E5"/>
    <w:rsid w:val="00F46A7F"/>
    <w:rsid w:val="00FB50AD"/>
    <w:rsid w:val="00FB7822"/>
    <w:rsid w:val="00FC7F1A"/>
    <w:rsid w:val="00FD5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32"/>
  </w:style>
  <w:style w:type="paragraph" w:styleId="Heading1">
    <w:name w:val="heading 1"/>
    <w:basedOn w:val="Normal"/>
    <w:next w:val="Normal"/>
    <w:link w:val="Heading1Char"/>
    <w:uiPriority w:val="9"/>
    <w:qFormat/>
    <w:rsid w:val="002647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7D6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7D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1"/>
    <w:qFormat/>
    <w:rsid w:val="002647D8"/>
    <w:pPr>
      <w:ind w:left="720"/>
      <w:contextualSpacing/>
    </w:pPr>
  </w:style>
  <w:style w:type="character" w:styleId="CommentReference">
    <w:name w:val="annotation reference"/>
    <w:basedOn w:val="DefaultParagraphFont"/>
    <w:uiPriority w:val="99"/>
    <w:semiHidden/>
    <w:unhideWhenUsed/>
    <w:rsid w:val="002647D8"/>
    <w:rPr>
      <w:sz w:val="16"/>
      <w:szCs w:val="16"/>
    </w:rPr>
  </w:style>
  <w:style w:type="paragraph" w:styleId="CommentText">
    <w:name w:val="annotation text"/>
    <w:basedOn w:val="Normal"/>
    <w:link w:val="CommentTextChar"/>
    <w:uiPriority w:val="99"/>
    <w:semiHidden/>
    <w:unhideWhenUsed/>
    <w:rsid w:val="002647D8"/>
    <w:pPr>
      <w:spacing w:line="240" w:lineRule="auto"/>
    </w:pPr>
    <w:rPr>
      <w:sz w:val="20"/>
      <w:szCs w:val="20"/>
    </w:rPr>
  </w:style>
  <w:style w:type="character" w:customStyle="1" w:styleId="CommentTextChar">
    <w:name w:val="Comment Text Char"/>
    <w:basedOn w:val="DefaultParagraphFont"/>
    <w:link w:val="CommentText"/>
    <w:uiPriority w:val="99"/>
    <w:semiHidden/>
    <w:rsid w:val="002647D8"/>
    <w:rPr>
      <w:sz w:val="20"/>
      <w:szCs w:val="20"/>
    </w:rPr>
  </w:style>
  <w:style w:type="paragraph" w:styleId="CommentSubject">
    <w:name w:val="annotation subject"/>
    <w:basedOn w:val="CommentText"/>
    <w:next w:val="CommentText"/>
    <w:link w:val="CommentSubjectChar"/>
    <w:uiPriority w:val="99"/>
    <w:semiHidden/>
    <w:unhideWhenUsed/>
    <w:rsid w:val="002647D8"/>
    <w:rPr>
      <w:b/>
      <w:bCs/>
    </w:rPr>
  </w:style>
  <w:style w:type="character" w:customStyle="1" w:styleId="CommentSubjectChar">
    <w:name w:val="Comment Subject Char"/>
    <w:basedOn w:val="CommentTextChar"/>
    <w:link w:val="CommentSubject"/>
    <w:uiPriority w:val="99"/>
    <w:semiHidden/>
    <w:rsid w:val="002647D8"/>
    <w:rPr>
      <w:b/>
      <w:bCs/>
      <w:sz w:val="20"/>
      <w:szCs w:val="20"/>
    </w:rPr>
  </w:style>
  <w:style w:type="paragraph" w:styleId="BalloonText">
    <w:name w:val="Balloon Text"/>
    <w:basedOn w:val="Normal"/>
    <w:link w:val="BalloonTextChar"/>
    <w:uiPriority w:val="99"/>
    <w:semiHidden/>
    <w:unhideWhenUsed/>
    <w:rsid w:val="00264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7D8"/>
    <w:rPr>
      <w:rFonts w:ascii="Segoe UI" w:hAnsi="Segoe UI" w:cs="Segoe UI"/>
      <w:sz w:val="18"/>
      <w:szCs w:val="18"/>
    </w:rPr>
  </w:style>
  <w:style w:type="character" w:styleId="Hyperlink">
    <w:name w:val="Hyperlink"/>
    <w:basedOn w:val="DefaultParagraphFont"/>
    <w:uiPriority w:val="99"/>
    <w:unhideWhenUsed/>
    <w:rsid w:val="00E12614"/>
    <w:rPr>
      <w:color w:val="0563C1" w:themeColor="hyperlink"/>
      <w:u w:val="single"/>
    </w:rPr>
  </w:style>
  <w:style w:type="character" w:customStyle="1" w:styleId="UnresolvedMention1">
    <w:name w:val="Unresolved Mention1"/>
    <w:basedOn w:val="DefaultParagraphFont"/>
    <w:uiPriority w:val="99"/>
    <w:semiHidden/>
    <w:unhideWhenUsed/>
    <w:rsid w:val="00E12614"/>
    <w:rPr>
      <w:color w:val="605E5C"/>
      <w:shd w:val="clear" w:color="auto" w:fill="E1DFDD"/>
    </w:rPr>
  </w:style>
  <w:style w:type="paragraph" w:customStyle="1" w:styleId="CM41">
    <w:name w:val="CM41"/>
    <w:basedOn w:val="Normal"/>
    <w:next w:val="Normal"/>
    <w:uiPriority w:val="99"/>
    <w:rsid w:val="00137D6B"/>
    <w:pPr>
      <w:autoSpaceDE w:val="0"/>
      <w:autoSpaceDN w:val="0"/>
      <w:adjustRightInd w:val="0"/>
      <w:spacing w:after="0" w:line="240" w:lineRule="auto"/>
    </w:pPr>
    <w:rPr>
      <w:rFonts w:ascii="Calibri" w:hAnsi="Calibri" w:cs="Calibri"/>
      <w:sz w:val="24"/>
      <w:szCs w:val="24"/>
      <w:lang w:val="en-US"/>
    </w:rPr>
  </w:style>
  <w:style w:type="paragraph" w:customStyle="1" w:styleId="CM42">
    <w:name w:val="CM42"/>
    <w:basedOn w:val="Normal"/>
    <w:next w:val="Normal"/>
    <w:uiPriority w:val="99"/>
    <w:rsid w:val="00137D6B"/>
    <w:pPr>
      <w:autoSpaceDE w:val="0"/>
      <w:autoSpaceDN w:val="0"/>
      <w:adjustRightInd w:val="0"/>
      <w:spacing w:after="0" w:line="240" w:lineRule="auto"/>
    </w:pPr>
    <w:rPr>
      <w:rFonts w:ascii="Calibri" w:hAnsi="Calibri" w:cs="Calibri"/>
      <w:sz w:val="24"/>
      <w:szCs w:val="24"/>
      <w:lang w:val="en-US"/>
    </w:rPr>
  </w:style>
  <w:style w:type="paragraph" w:customStyle="1" w:styleId="CM46">
    <w:name w:val="CM46"/>
    <w:basedOn w:val="Normal"/>
    <w:next w:val="Normal"/>
    <w:uiPriority w:val="99"/>
    <w:rsid w:val="00137D6B"/>
    <w:pPr>
      <w:autoSpaceDE w:val="0"/>
      <w:autoSpaceDN w:val="0"/>
      <w:adjustRightInd w:val="0"/>
      <w:spacing w:after="0" w:line="240" w:lineRule="auto"/>
    </w:pPr>
    <w:rPr>
      <w:rFonts w:ascii="Calibri" w:hAnsi="Calibri" w:cs="Calibri"/>
      <w:sz w:val="24"/>
      <w:szCs w:val="24"/>
      <w:lang w:val="en-US"/>
    </w:rPr>
  </w:style>
  <w:style w:type="table" w:styleId="TableGrid">
    <w:name w:val="Table Grid"/>
    <w:basedOn w:val="TableNormal"/>
    <w:unhideWhenUsed/>
    <w:rsid w:val="00137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37D6B"/>
    <w:rPr>
      <w:rFonts w:asciiTheme="majorHAnsi" w:eastAsiaTheme="majorEastAsia" w:hAnsiTheme="majorHAnsi" w:cstheme="majorBidi"/>
      <w:b/>
      <w:bCs/>
      <w:color w:val="4472C4" w:themeColor="accent1"/>
      <w:sz w:val="26"/>
      <w:szCs w:val="26"/>
    </w:rPr>
  </w:style>
  <w:style w:type="paragraph" w:styleId="Title">
    <w:name w:val="Title"/>
    <w:basedOn w:val="Normal"/>
    <w:next w:val="Normal"/>
    <w:link w:val="TitleChar"/>
    <w:uiPriority w:val="10"/>
    <w:qFormat/>
    <w:rsid w:val="001F20A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F20AB"/>
    <w:rPr>
      <w:rFonts w:asciiTheme="majorHAnsi" w:eastAsiaTheme="majorEastAsia" w:hAnsiTheme="majorHAnsi" w:cstheme="majorBidi"/>
      <w:color w:val="323E4F" w:themeColor="text2" w:themeShade="BF"/>
      <w:spacing w:val="5"/>
      <w:kern w:val="28"/>
      <w:sz w:val="52"/>
      <w:szCs w:val="52"/>
    </w:rPr>
  </w:style>
  <w:style w:type="character" w:customStyle="1" w:styleId="ListParagraphChar">
    <w:name w:val="List Paragraph Char"/>
    <w:link w:val="ListParagraph"/>
    <w:uiPriority w:val="1"/>
    <w:locked/>
    <w:rsid w:val="009F3154"/>
  </w:style>
  <w:style w:type="paragraph" w:customStyle="1" w:styleId="Style1">
    <w:name w:val="Style1"/>
    <w:basedOn w:val="ListParagraph"/>
    <w:link w:val="Style1Char"/>
    <w:qFormat/>
    <w:rsid w:val="009F3154"/>
    <w:pPr>
      <w:numPr>
        <w:numId w:val="6"/>
      </w:numPr>
      <w:spacing w:after="0" w:line="240" w:lineRule="auto"/>
    </w:pPr>
    <w:rPr>
      <w:rFonts w:ascii="Arial" w:eastAsia="Times New Roman" w:hAnsi="Arial" w:cs="Arial"/>
      <w:lang w:eastAsia="en-AU"/>
    </w:rPr>
  </w:style>
  <w:style w:type="character" w:customStyle="1" w:styleId="Style1Char">
    <w:name w:val="Style1 Char"/>
    <w:basedOn w:val="ListParagraphChar"/>
    <w:link w:val="Style1"/>
    <w:rsid w:val="009F3154"/>
    <w:rPr>
      <w:rFonts w:ascii="Arial" w:eastAsia="Times New Roman" w:hAnsi="Arial" w:cs="Arial"/>
      <w:lang w:eastAsia="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5179F5-732E-4D53-BACF-5FD166A5E7B7}"/>
</file>

<file path=customXml/itemProps2.xml><?xml version="1.0" encoding="utf-8"?>
<ds:datastoreItem xmlns:ds="http://schemas.openxmlformats.org/officeDocument/2006/customXml" ds:itemID="{7ABF7BF4-35DF-4518-9BCC-82DF16A81145}"/>
</file>

<file path=customXml/itemProps3.xml><?xml version="1.0" encoding="utf-8"?>
<ds:datastoreItem xmlns:ds="http://schemas.openxmlformats.org/officeDocument/2006/customXml" ds:itemID="{352408E9-2EC1-4C89-A346-9A6AC20A1B72}"/>
</file>

<file path=docProps/app.xml><?xml version="1.0" encoding="utf-8"?>
<Properties xmlns="http://schemas.openxmlformats.org/officeDocument/2006/extended-properties" xmlns:vt="http://schemas.openxmlformats.org/officeDocument/2006/docPropsVTypes">
  <Template>Normal</Template>
  <TotalTime>49</TotalTime>
  <Pages>2</Pages>
  <Words>604</Words>
  <Characters>3446</Characters>
  <Application>Microsoft Office Word</Application>
  <DocSecurity>0</DocSecurity>
  <Lines>65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Barron</dc:creator>
  <cp:keywords/>
  <dc:description/>
  <cp:lastModifiedBy>Jenny Barron</cp:lastModifiedBy>
  <cp:revision>24</cp:revision>
  <dcterms:created xsi:type="dcterms:W3CDTF">2019-12-10T06:17:00Z</dcterms:created>
  <dcterms:modified xsi:type="dcterms:W3CDTF">2020-03-11T06:21:00Z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