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E1D7B" w14:textId="77777777" w:rsidR="0079221B" w:rsidRPr="001F20AB" w:rsidRDefault="0079221B" w:rsidP="0079221B">
      <w:pPr>
        <w:pStyle w:val="Title"/>
      </w:pPr>
      <w:r>
        <w:t>Risk</w:t>
      </w:r>
      <w:r w:rsidRPr="001F20AB">
        <w:t xml:space="preserve"> Management</w:t>
      </w:r>
    </w:p>
    <w:p w14:paraId="50AE1D7C" w14:textId="77777777" w:rsidR="0079221B" w:rsidRDefault="0079221B" w:rsidP="0079221B">
      <w:pPr>
        <w:pStyle w:val="Heading2"/>
      </w:pPr>
    </w:p>
    <w:p w14:paraId="50AE1D7D" w14:textId="77777777" w:rsidR="0079221B" w:rsidRDefault="0079221B" w:rsidP="0079221B">
      <w:pPr>
        <w:pStyle w:val="Heading2"/>
      </w:pPr>
      <w:r>
        <w:t>Risk</w:t>
      </w:r>
      <w:r w:rsidRPr="00FB0F8C">
        <w:t xml:space="preserve"> Management</w:t>
      </w:r>
      <w:r>
        <w:t xml:space="preserve"> Standard - extract from NDIS Practice Standards: Verification Module. This is what you need to demonstrate to the auditor that you meet.</w:t>
      </w:r>
    </w:p>
    <w:tbl>
      <w:tblPr>
        <w:tblStyle w:val="TableGrid"/>
        <w:tblW w:w="0" w:type="auto"/>
        <w:shd w:val="clear" w:color="auto" w:fill="D5C2DA"/>
        <w:tblLook w:val="04A0" w:firstRow="1" w:lastRow="0" w:firstColumn="1" w:lastColumn="0" w:noHBand="0" w:noVBand="1"/>
      </w:tblPr>
      <w:tblGrid>
        <w:gridCol w:w="9242"/>
      </w:tblGrid>
      <w:tr w:rsidR="0079221B" w14:paraId="50AE1D80" w14:textId="77777777" w:rsidTr="00212668">
        <w:tc>
          <w:tcPr>
            <w:tcW w:w="9242" w:type="dxa"/>
            <w:shd w:val="clear" w:color="auto" w:fill="D5C2DA"/>
          </w:tcPr>
          <w:p w14:paraId="50AE1D7E" w14:textId="77777777" w:rsidR="0079221B" w:rsidRDefault="0079221B" w:rsidP="00212668">
            <w:pPr>
              <w:pStyle w:val="CM42"/>
              <w:spacing w:line="293" w:lineRule="atLeast"/>
              <w:ind w:right="252"/>
              <w:rPr>
                <w:color w:val="000000"/>
                <w:sz w:val="23"/>
                <w:szCs w:val="23"/>
              </w:rPr>
            </w:pPr>
            <w:r>
              <w:rPr>
                <w:b/>
                <w:bCs/>
                <w:color w:val="000000"/>
                <w:sz w:val="23"/>
                <w:szCs w:val="23"/>
              </w:rPr>
              <w:t xml:space="preserve">Outcome: </w:t>
            </w:r>
            <w:r>
              <w:rPr>
                <w:sz w:val="23"/>
                <w:szCs w:val="23"/>
              </w:rPr>
              <w:t>Risks to participants, workers and the provider are identified and managed.</w:t>
            </w:r>
          </w:p>
          <w:p w14:paraId="50AE1D7F" w14:textId="77777777" w:rsidR="0079221B" w:rsidRPr="00D614DB" w:rsidRDefault="0079221B" w:rsidP="00212668">
            <w:pPr>
              <w:rPr>
                <w:lang w:val="en-US"/>
              </w:rPr>
            </w:pPr>
          </w:p>
        </w:tc>
      </w:tr>
      <w:tr w:rsidR="0079221B" w14:paraId="50AE1D85" w14:textId="77777777" w:rsidTr="00212668">
        <w:tc>
          <w:tcPr>
            <w:tcW w:w="9242" w:type="dxa"/>
            <w:shd w:val="clear" w:color="auto" w:fill="D5C2DA"/>
          </w:tcPr>
          <w:p w14:paraId="50AE1D81" w14:textId="77777777" w:rsidR="0079221B" w:rsidRDefault="0079221B" w:rsidP="00212668">
            <w:pPr>
              <w:pStyle w:val="CM42"/>
              <w:spacing w:after="127" w:line="293" w:lineRule="atLeast"/>
              <w:rPr>
                <w:color w:val="000000"/>
                <w:sz w:val="23"/>
                <w:szCs w:val="23"/>
              </w:rPr>
            </w:pPr>
            <w:r>
              <w:rPr>
                <w:b/>
                <w:bCs/>
                <w:color w:val="000000"/>
                <w:sz w:val="23"/>
                <w:szCs w:val="23"/>
              </w:rPr>
              <w:t xml:space="preserve">To achieve this outcome, the following indicators should be demonstrated: </w:t>
            </w:r>
          </w:p>
          <w:p w14:paraId="50AE1D82" w14:textId="77777777" w:rsidR="0079221B" w:rsidRDefault="0079221B" w:rsidP="0079221B">
            <w:pPr>
              <w:pStyle w:val="CM42"/>
              <w:spacing w:after="127" w:line="293" w:lineRule="atLeast"/>
              <w:ind w:left="360" w:right="97" w:hanging="360"/>
              <w:rPr>
                <w:sz w:val="23"/>
                <w:szCs w:val="23"/>
              </w:rPr>
            </w:pPr>
            <w:r>
              <w:rPr>
                <w:sz w:val="23"/>
                <w:szCs w:val="23"/>
              </w:rPr>
              <w:t xml:space="preserve">A documented system that effectively manages work health and safety risks is in place, and is relevant and proportionate to the size and scale of the provider and the scope and complexity of supports. </w:t>
            </w:r>
          </w:p>
          <w:p w14:paraId="50AE1D83" w14:textId="77777777" w:rsidR="0079221B" w:rsidRDefault="0079221B" w:rsidP="0079221B">
            <w:pPr>
              <w:pStyle w:val="CM14"/>
              <w:ind w:left="360" w:hanging="360"/>
              <w:rPr>
                <w:sz w:val="23"/>
                <w:szCs w:val="23"/>
              </w:rPr>
            </w:pPr>
            <w:r>
              <w:rPr>
                <w:rFonts w:ascii="Symbol" w:hAnsi="Symbol" w:cs="Symbol"/>
                <w:sz w:val="23"/>
                <w:szCs w:val="23"/>
              </w:rPr>
              <w:t></w:t>
            </w:r>
            <w:r>
              <w:rPr>
                <w:rFonts w:ascii="Symbol" w:hAnsi="Symbol" w:cs="Symbol"/>
                <w:sz w:val="23"/>
                <w:szCs w:val="23"/>
              </w:rPr>
              <w:t></w:t>
            </w:r>
            <w:r>
              <w:rPr>
                <w:sz w:val="23"/>
                <w:szCs w:val="23"/>
              </w:rPr>
              <w:t xml:space="preserve">Appropriate insurance is in place, including professional indemnity, public liability and accident insurance. </w:t>
            </w:r>
          </w:p>
          <w:p w14:paraId="50AE1D84" w14:textId="77777777" w:rsidR="0079221B" w:rsidRPr="0079221B" w:rsidRDefault="0079221B" w:rsidP="0079221B">
            <w:pPr>
              <w:rPr>
                <w:lang w:val="en-US"/>
              </w:rPr>
            </w:pPr>
          </w:p>
        </w:tc>
      </w:tr>
    </w:tbl>
    <w:p w14:paraId="50AE1D86" w14:textId="77777777" w:rsidR="0079221B" w:rsidRDefault="0079221B" w:rsidP="0079221B">
      <w:pPr>
        <w:pStyle w:val="Heading2"/>
      </w:pPr>
    </w:p>
    <w:p w14:paraId="50AE1D87" w14:textId="77777777" w:rsidR="0079221B" w:rsidRDefault="0079221B" w:rsidP="0079221B">
      <w:pPr>
        <w:pStyle w:val="Heading2"/>
      </w:pPr>
      <w:r>
        <w:t>SPIEL – Your explanation to the auditors how you meet the above Standard. For you t</w:t>
      </w:r>
      <w:r w:rsidRPr="00137D6B">
        <w:t xml:space="preserve">o </w:t>
      </w:r>
      <w:r>
        <w:t>read, adapt and then insert</w:t>
      </w:r>
      <w:r w:rsidRPr="00137D6B">
        <w:t xml:space="preserve"> into your NDIS Commission On-line Application</w:t>
      </w:r>
    </w:p>
    <w:tbl>
      <w:tblPr>
        <w:tblStyle w:val="TableGrid"/>
        <w:tblW w:w="0" w:type="auto"/>
        <w:tblLook w:val="04A0" w:firstRow="1" w:lastRow="0" w:firstColumn="1" w:lastColumn="0" w:noHBand="0" w:noVBand="1"/>
      </w:tblPr>
      <w:tblGrid>
        <w:gridCol w:w="9242"/>
      </w:tblGrid>
      <w:tr w:rsidR="0079221B" w14:paraId="50AE1DA2" w14:textId="77777777" w:rsidTr="00212668">
        <w:tc>
          <w:tcPr>
            <w:tcW w:w="9242" w:type="dxa"/>
          </w:tcPr>
          <w:p w14:paraId="50AE1D88" w14:textId="77777777" w:rsidR="0089751D" w:rsidRPr="0089751D" w:rsidRDefault="0089751D" w:rsidP="0089751D">
            <w:pPr>
              <w:rPr>
                <w:rFonts w:ascii="Arial" w:hAnsi="Arial" w:cs="Arial"/>
              </w:rPr>
            </w:pPr>
          </w:p>
          <w:p w14:paraId="50AE1D89" w14:textId="77777777" w:rsidR="0079221B" w:rsidRPr="0089751D" w:rsidRDefault="0079221B" w:rsidP="0079221B">
            <w:pPr>
              <w:pStyle w:val="ListParagraph"/>
              <w:numPr>
                <w:ilvl w:val="0"/>
                <w:numId w:val="3"/>
              </w:numPr>
              <w:rPr>
                <w:rFonts w:ascii="Arial" w:hAnsi="Arial" w:cs="Arial"/>
              </w:rPr>
            </w:pPr>
            <w:r w:rsidRPr="005A4973">
              <w:rPr>
                <w:rFonts w:ascii="Arial" w:hAnsi="Arial" w:cs="Arial"/>
                <w:highlight w:val="yellow"/>
              </w:rPr>
              <w:t>XXX</w:t>
            </w:r>
            <w:r w:rsidRPr="0089751D">
              <w:rPr>
                <w:rFonts w:ascii="Arial" w:hAnsi="Arial" w:cs="Arial"/>
              </w:rPr>
              <w:t xml:space="preserve"> has a Risk Management System that includes policies for managing WHS and wider risks - refer to attached Risk Management Policy and Safe Practice and Environment Policy.</w:t>
            </w:r>
          </w:p>
          <w:p w14:paraId="50AE1D8A" w14:textId="77777777" w:rsidR="0079221B" w:rsidRPr="0089751D" w:rsidRDefault="0079221B" w:rsidP="0079221B">
            <w:pPr>
              <w:pStyle w:val="ListParagraph"/>
              <w:numPr>
                <w:ilvl w:val="0"/>
                <w:numId w:val="3"/>
              </w:numPr>
              <w:rPr>
                <w:rFonts w:ascii="Arial" w:hAnsi="Arial" w:cs="Arial"/>
              </w:rPr>
            </w:pPr>
            <w:r w:rsidRPr="0089751D">
              <w:rPr>
                <w:rFonts w:ascii="Arial" w:hAnsi="Arial" w:cs="Arial"/>
              </w:rPr>
              <w:t>Client/Business/WHS risks and the associated management strategies are documented on the Risk Management Register – see attached.</w:t>
            </w:r>
          </w:p>
          <w:p w14:paraId="50AE1D8B" w14:textId="77777777" w:rsidR="0079221B" w:rsidRPr="0089751D" w:rsidRDefault="0079221B" w:rsidP="0079221B">
            <w:pPr>
              <w:pStyle w:val="ListParagraph"/>
              <w:numPr>
                <w:ilvl w:val="0"/>
                <w:numId w:val="3"/>
              </w:numPr>
              <w:rPr>
                <w:rFonts w:ascii="Arial" w:hAnsi="Arial" w:cs="Arial"/>
              </w:rPr>
            </w:pPr>
            <w:r w:rsidRPr="0089751D">
              <w:rPr>
                <w:rFonts w:ascii="Arial" w:hAnsi="Arial" w:cs="Arial"/>
              </w:rPr>
              <w:t xml:space="preserve">Management of privacy is supported by </w:t>
            </w:r>
            <w:r w:rsidRPr="005A4973">
              <w:rPr>
                <w:rFonts w:ascii="Arial" w:hAnsi="Arial" w:cs="Arial"/>
                <w:highlight w:val="yellow"/>
              </w:rPr>
              <w:t>XXX</w:t>
            </w:r>
            <w:bookmarkStart w:id="0" w:name="_GoBack"/>
            <w:bookmarkEnd w:id="0"/>
            <w:r w:rsidRPr="0089751D">
              <w:rPr>
                <w:rFonts w:ascii="Arial" w:hAnsi="Arial" w:cs="Arial"/>
              </w:rPr>
              <w:t>’s Privacy and Information Management Policy– see attached. Other mitigation strategies are outlined in the Risk Management Register – see attached.</w:t>
            </w:r>
          </w:p>
          <w:p w14:paraId="50AE1D8C" w14:textId="77777777" w:rsidR="0079221B" w:rsidRPr="0089751D" w:rsidRDefault="0079221B" w:rsidP="0079221B">
            <w:pPr>
              <w:pStyle w:val="ListParagraph"/>
              <w:numPr>
                <w:ilvl w:val="0"/>
                <w:numId w:val="3"/>
              </w:numPr>
              <w:rPr>
                <w:rFonts w:ascii="Arial" w:hAnsi="Arial" w:cs="Arial"/>
                <w:highlight w:val="yellow"/>
              </w:rPr>
            </w:pPr>
            <w:r w:rsidRPr="0089751D">
              <w:rPr>
                <w:rFonts w:ascii="Arial" w:hAnsi="Arial" w:cs="Arial"/>
                <w:highlight w:val="yellow"/>
              </w:rPr>
              <w:t>A Community Safety Checklist has been developed to assist the safety of the Allied Health Professional (AHP) and the participant when working in the community – see attached.</w:t>
            </w:r>
          </w:p>
          <w:p w14:paraId="50AE1D8D" w14:textId="77777777" w:rsidR="0079221B" w:rsidRPr="0089751D" w:rsidRDefault="0079221B" w:rsidP="0079221B">
            <w:pPr>
              <w:pStyle w:val="ListParagraph"/>
              <w:ind w:left="360"/>
              <w:rPr>
                <w:rFonts w:ascii="Arial" w:hAnsi="Arial" w:cs="Arial"/>
              </w:rPr>
            </w:pPr>
            <w:r w:rsidRPr="0089751D">
              <w:rPr>
                <w:rFonts w:ascii="Arial" w:hAnsi="Arial" w:cs="Arial"/>
                <w:highlight w:val="yellow"/>
              </w:rPr>
              <w:t>An In-Rooms Safety Checklist has been developed to assist the safety of the AHP and the participant when delivering services in rooms– see attached.</w:t>
            </w:r>
            <w:r w:rsidRPr="0089751D">
              <w:rPr>
                <w:rFonts w:ascii="Arial" w:hAnsi="Arial" w:cs="Arial"/>
              </w:rPr>
              <w:t xml:space="preserve"> </w:t>
            </w:r>
          </w:p>
          <w:p w14:paraId="50AE1D8E" w14:textId="77777777" w:rsidR="0079221B" w:rsidRPr="0089751D" w:rsidRDefault="0079221B" w:rsidP="0079221B">
            <w:pPr>
              <w:pStyle w:val="ListParagraph"/>
              <w:numPr>
                <w:ilvl w:val="0"/>
                <w:numId w:val="3"/>
              </w:numPr>
              <w:rPr>
                <w:rFonts w:ascii="Arial" w:hAnsi="Arial" w:cs="Arial"/>
              </w:rPr>
            </w:pPr>
            <w:r w:rsidRPr="0089751D">
              <w:rPr>
                <w:rFonts w:ascii="Arial" w:hAnsi="Arial" w:cs="Arial"/>
              </w:rPr>
              <w:t>Risks to participant and /or AHP related to the delivery of services are documented on the participant’s Support Plan together with management strategies– see attached.</w:t>
            </w:r>
          </w:p>
          <w:p w14:paraId="50AE1D8F" w14:textId="77777777" w:rsidR="0079221B" w:rsidRPr="0089751D" w:rsidRDefault="0079221B" w:rsidP="0079221B">
            <w:pPr>
              <w:pStyle w:val="ListParagraph"/>
              <w:ind w:left="360"/>
              <w:rPr>
                <w:rFonts w:ascii="Arial" w:hAnsi="Arial" w:cs="Arial"/>
              </w:rPr>
            </w:pPr>
            <w:r w:rsidRPr="0089751D">
              <w:rPr>
                <w:rFonts w:ascii="Arial" w:hAnsi="Arial" w:cs="Arial"/>
              </w:rPr>
              <w:t>Participants and their appointed decision makers have the opportunity to discuss the risks associated with achieving their goals and can determine if they want to proceed with the planned supports or explore alternative intervention. Refer to Service Delivery Model (refer to Human Resource Management attachments)</w:t>
            </w:r>
          </w:p>
          <w:p w14:paraId="50AE1D90" w14:textId="77777777" w:rsidR="0079221B" w:rsidRPr="0089751D" w:rsidRDefault="0079221B" w:rsidP="0079221B">
            <w:pPr>
              <w:pStyle w:val="ListParagraph"/>
              <w:ind w:left="360"/>
              <w:rPr>
                <w:rFonts w:ascii="Arial" w:hAnsi="Arial" w:cs="Arial"/>
              </w:rPr>
            </w:pPr>
            <w:r w:rsidRPr="0089751D">
              <w:rPr>
                <w:rFonts w:ascii="Arial" w:hAnsi="Arial" w:cs="Arial"/>
              </w:rPr>
              <w:t>The risk of supports not achieving the expected outcome for the participant is monitored by ongoing review of participant’s progress using the participant’s Support Plan – see attached.</w:t>
            </w:r>
          </w:p>
          <w:p w14:paraId="50AE1D91" w14:textId="77777777" w:rsidR="0079221B" w:rsidRPr="0089751D" w:rsidRDefault="0079221B" w:rsidP="0079221B">
            <w:pPr>
              <w:pStyle w:val="ListParagraph"/>
              <w:ind w:left="360"/>
              <w:rPr>
                <w:rFonts w:ascii="Arial" w:hAnsi="Arial" w:cs="Arial"/>
              </w:rPr>
            </w:pPr>
            <w:r w:rsidRPr="0089751D">
              <w:rPr>
                <w:rFonts w:ascii="Arial" w:hAnsi="Arial" w:cs="Arial"/>
              </w:rPr>
              <w:t>An annual audit of participants’ goal attainment is under taken using the Goal Attainment Quality Improvement (QI) Activity Form – see attached.</w:t>
            </w:r>
          </w:p>
          <w:p w14:paraId="50AE1D92" w14:textId="77777777" w:rsidR="0079221B" w:rsidRPr="0089751D" w:rsidRDefault="0079221B" w:rsidP="0079221B">
            <w:pPr>
              <w:pStyle w:val="ListParagraph"/>
              <w:numPr>
                <w:ilvl w:val="0"/>
                <w:numId w:val="3"/>
              </w:numPr>
              <w:rPr>
                <w:rFonts w:ascii="Arial" w:hAnsi="Arial" w:cs="Arial"/>
              </w:rPr>
            </w:pPr>
            <w:r w:rsidRPr="0089751D">
              <w:rPr>
                <w:rFonts w:ascii="Arial" w:hAnsi="Arial" w:cs="Arial"/>
              </w:rPr>
              <w:t>A Document Control Register is in place – see attached.</w:t>
            </w:r>
          </w:p>
          <w:p w14:paraId="50AE1D93" w14:textId="77777777" w:rsidR="0079221B" w:rsidRPr="0089751D" w:rsidRDefault="0079221B" w:rsidP="0079221B">
            <w:pPr>
              <w:pStyle w:val="ListParagraph"/>
              <w:numPr>
                <w:ilvl w:val="0"/>
                <w:numId w:val="3"/>
              </w:numPr>
              <w:rPr>
                <w:rFonts w:ascii="Arial" w:hAnsi="Arial" w:cs="Arial"/>
              </w:rPr>
            </w:pPr>
            <w:r w:rsidRPr="005A4973">
              <w:rPr>
                <w:rFonts w:ascii="Arial" w:hAnsi="Arial" w:cs="Arial"/>
                <w:highlight w:val="yellow"/>
              </w:rPr>
              <w:t>XXX</w:t>
            </w:r>
            <w:r w:rsidRPr="0089751D">
              <w:rPr>
                <w:rFonts w:ascii="Arial" w:hAnsi="Arial" w:cs="Arial"/>
              </w:rPr>
              <w:t xml:space="preserve"> has appropriate insurances in place – see attached</w:t>
            </w:r>
          </w:p>
          <w:p w14:paraId="50AE1D94" w14:textId="77777777" w:rsidR="0079221B" w:rsidRPr="0089751D" w:rsidRDefault="0079221B" w:rsidP="0079221B">
            <w:pPr>
              <w:pStyle w:val="ListParagraph"/>
              <w:ind w:left="360"/>
              <w:rPr>
                <w:rFonts w:ascii="Arial" w:hAnsi="Arial" w:cs="Arial"/>
              </w:rPr>
            </w:pPr>
            <w:r w:rsidRPr="0089751D">
              <w:rPr>
                <w:rFonts w:ascii="Arial" w:hAnsi="Arial" w:cs="Arial"/>
              </w:rPr>
              <w:t>A Compliance Calendar (refer to Human Resource Management attachments) is maintained ensuring currency is maintained.</w:t>
            </w:r>
          </w:p>
          <w:p w14:paraId="50AE1D95" w14:textId="77777777" w:rsidR="0079221B" w:rsidRDefault="0079221B" w:rsidP="0079221B">
            <w:pPr>
              <w:rPr>
                <w:i/>
                <w:color w:val="FF0000"/>
              </w:rPr>
            </w:pPr>
          </w:p>
          <w:p w14:paraId="50AE1D96" w14:textId="77777777" w:rsidR="0079221B" w:rsidRPr="001A0A8B" w:rsidRDefault="0079221B" w:rsidP="0079221B">
            <w:pPr>
              <w:rPr>
                <w:i/>
                <w:color w:val="FF0000"/>
              </w:rPr>
            </w:pPr>
            <w:r>
              <w:rPr>
                <w:i/>
                <w:color w:val="FF0000"/>
              </w:rPr>
              <w:t>Please refer to Risk Management a</w:t>
            </w:r>
            <w:r w:rsidRPr="001A0A8B">
              <w:rPr>
                <w:i/>
                <w:color w:val="FF0000"/>
              </w:rPr>
              <w:t>ttachments</w:t>
            </w:r>
          </w:p>
          <w:p w14:paraId="50AE1D97" w14:textId="77777777" w:rsidR="0079221B" w:rsidRPr="00137E49" w:rsidRDefault="0079221B" w:rsidP="0079221B">
            <w:pPr>
              <w:ind w:left="360"/>
              <w:rPr>
                <w:i/>
                <w:color w:val="FF0000"/>
              </w:rPr>
            </w:pPr>
            <w:r w:rsidRPr="00137E49">
              <w:rPr>
                <w:i/>
                <w:color w:val="FF0000"/>
              </w:rPr>
              <w:t>Risk Management Policy</w:t>
            </w:r>
          </w:p>
          <w:p w14:paraId="50AE1D98" w14:textId="77777777" w:rsidR="0079221B" w:rsidRPr="00137E49" w:rsidRDefault="0079221B" w:rsidP="0079221B">
            <w:pPr>
              <w:ind w:left="360"/>
              <w:rPr>
                <w:i/>
                <w:color w:val="FF0000"/>
              </w:rPr>
            </w:pPr>
            <w:r w:rsidRPr="00137E49">
              <w:rPr>
                <w:i/>
                <w:color w:val="FF0000"/>
              </w:rPr>
              <w:t>Safe Practice and Environment Policy</w:t>
            </w:r>
          </w:p>
          <w:p w14:paraId="50AE1D99" w14:textId="77777777" w:rsidR="0079221B" w:rsidRPr="00137E49" w:rsidRDefault="0079221B" w:rsidP="0079221B">
            <w:pPr>
              <w:ind w:left="360"/>
              <w:rPr>
                <w:i/>
                <w:color w:val="FF0000"/>
              </w:rPr>
            </w:pPr>
            <w:r w:rsidRPr="00137E49">
              <w:rPr>
                <w:i/>
                <w:color w:val="FF0000"/>
              </w:rPr>
              <w:t>Risk Management Register</w:t>
            </w:r>
          </w:p>
          <w:p w14:paraId="50AE1D9A" w14:textId="77777777" w:rsidR="0079221B" w:rsidRPr="00137E49" w:rsidRDefault="0079221B" w:rsidP="0079221B">
            <w:pPr>
              <w:ind w:left="360"/>
              <w:rPr>
                <w:i/>
                <w:color w:val="FF0000"/>
              </w:rPr>
            </w:pPr>
            <w:r w:rsidRPr="00137E49">
              <w:rPr>
                <w:i/>
                <w:color w:val="FF0000"/>
              </w:rPr>
              <w:t>Privacy and Information Management Policy</w:t>
            </w:r>
          </w:p>
          <w:p w14:paraId="50AE1D9B" w14:textId="77777777" w:rsidR="0079221B" w:rsidRPr="00137E49" w:rsidRDefault="0079221B" w:rsidP="0079221B">
            <w:pPr>
              <w:ind w:left="360"/>
              <w:rPr>
                <w:i/>
                <w:color w:val="FF0000"/>
              </w:rPr>
            </w:pPr>
            <w:r w:rsidRPr="00137E49">
              <w:rPr>
                <w:i/>
                <w:color w:val="FF0000"/>
              </w:rPr>
              <w:t>Community Safety</w:t>
            </w:r>
            <w:r>
              <w:rPr>
                <w:i/>
                <w:color w:val="FF0000"/>
              </w:rPr>
              <w:t xml:space="preserve"> Checklist</w:t>
            </w:r>
          </w:p>
          <w:p w14:paraId="50AE1D9C" w14:textId="77777777" w:rsidR="0079221B" w:rsidRPr="00137E49" w:rsidRDefault="0079221B" w:rsidP="0079221B">
            <w:pPr>
              <w:ind w:left="360"/>
              <w:rPr>
                <w:i/>
                <w:color w:val="FF0000"/>
              </w:rPr>
            </w:pPr>
            <w:r w:rsidRPr="00137E49">
              <w:rPr>
                <w:i/>
                <w:color w:val="FF0000"/>
              </w:rPr>
              <w:t>In-Rooms Safety Checklist</w:t>
            </w:r>
          </w:p>
          <w:p w14:paraId="50AE1D9D" w14:textId="77777777" w:rsidR="0079221B" w:rsidRPr="00137E49" w:rsidRDefault="0079221B" w:rsidP="0079221B">
            <w:pPr>
              <w:ind w:left="360"/>
              <w:rPr>
                <w:i/>
                <w:color w:val="FF0000"/>
              </w:rPr>
            </w:pPr>
            <w:r>
              <w:rPr>
                <w:i/>
                <w:color w:val="FF0000"/>
              </w:rPr>
              <w:t>Support</w:t>
            </w:r>
            <w:r w:rsidRPr="00137E49">
              <w:rPr>
                <w:i/>
                <w:color w:val="FF0000"/>
              </w:rPr>
              <w:t xml:space="preserve"> Plan </w:t>
            </w:r>
          </w:p>
          <w:p w14:paraId="50AE1D9E" w14:textId="77777777" w:rsidR="0079221B" w:rsidRPr="00137E49" w:rsidRDefault="0079221B" w:rsidP="0079221B">
            <w:pPr>
              <w:ind w:left="360"/>
              <w:rPr>
                <w:i/>
                <w:color w:val="FF0000"/>
              </w:rPr>
            </w:pPr>
            <w:r w:rsidRPr="00137E49">
              <w:rPr>
                <w:i/>
                <w:color w:val="FF0000"/>
              </w:rPr>
              <w:t>Goal Attainment QI Activity Form</w:t>
            </w:r>
          </w:p>
          <w:p w14:paraId="50AE1D9F" w14:textId="77777777" w:rsidR="0079221B" w:rsidRPr="00137E49" w:rsidRDefault="0079221B" w:rsidP="0079221B">
            <w:pPr>
              <w:ind w:left="360"/>
              <w:rPr>
                <w:i/>
                <w:color w:val="FF0000"/>
              </w:rPr>
            </w:pPr>
            <w:r w:rsidRPr="00137E49">
              <w:rPr>
                <w:i/>
                <w:color w:val="FF0000"/>
              </w:rPr>
              <w:t xml:space="preserve">Insurance </w:t>
            </w:r>
            <w:r>
              <w:rPr>
                <w:i/>
                <w:color w:val="FF0000"/>
              </w:rPr>
              <w:t>D</w:t>
            </w:r>
            <w:r w:rsidRPr="00137E49">
              <w:rPr>
                <w:i/>
                <w:color w:val="FF0000"/>
              </w:rPr>
              <w:t>ocuments</w:t>
            </w:r>
          </w:p>
          <w:p w14:paraId="50AE1DA0" w14:textId="77777777" w:rsidR="0079221B" w:rsidRPr="0079221B" w:rsidRDefault="0079221B" w:rsidP="0079221B">
            <w:pPr>
              <w:ind w:firstLine="360"/>
            </w:pPr>
            <w:r>
              <w:rPr>
                <w:i/>
                <w:color w:val="FF0000"/>
              </w:rPr>
              <w:t>Document Control Register</w:t>
            </w:r>
          </w:p>
          <w:p w14:paraId="50AE1DA1" w14:textId="77777777" w:rsidR="0079221B" w:rsidRDefault="0079221B" w:rsidP="00212668"/>
        </w:tc>
      </w:tr>
    </w:tbl>
    <w:p w14:paraId="50AE1DA3" w14:textId="77777777" w:rsidR="0079221B" w:rsidRDefault="0079221B" w:rsidP="0079221B"/>
    <w:sectPr w:rsidR="0079221B" w:rsidSect="00F44B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270A3"/>
    <w:multiLevelType w:val="hybridMultilevel"/>
    <w:tmpl w:val="C38A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0133E"/>
    <w:multiLevelType w:val="hybridMultilevel"/>
    <w:tmpl w:val="F0B6F6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ADB6A10"/>
    <w:multiLevelType w:val="hybridMultilevel"/>
    <w:tmpl w:val="6D027E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A30387"/>
    <w:multiLevelType w:val="hybridMultilevel"/>
    <w:tmpl w:val="D7F2E0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DF07CFB"/>
    <w:multiLevelType w:val="hybridMultilevel"/>
    <w:tmpl w:val="DD24721C"/>
    <w:lvl w:ilvl="0" w:tplc="8264DCA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9C57548"/>
    <w:multiLevelType w:val="hybridMultilevel"/>
    <w:tmpl w:val="51442C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05EFA"/>
    <w:rsid w:val="000B3277"/>
    <w:rsid w:val="00137E49"/>
    <w:rsid w:val="0022429F"/>
    <w:rsid w:val="003C3E85"/>
    <w:rsid w:val="003E38DD"/>
    <w:rsid w:val="00584BEC"/>
    <w:rsid w:val="005A4973"/>
    <w:rsid w:val="00633AF7"/>
    <w:rsid w:val="0079221B"/>
    <w:rsid w:val="0089751D"/>
    <w:rsid w:val="00900364"/>
    <w:rsid w:val="009A0B21"/>
    <w:rsid w:val="00C05EFA"/>
    <w:rsid w:val="00CF632E"/>
    <w:rsid w:val="00F44BAF"/>
    <w:rsid w:val="00F62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E1D7B"/>
  <w15:docId w15:val="{CD3D9114-5650-4A41-96C9-EC0B812E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EFA"/>
  </w:style>
  <w:style w:type="paragraph" w:styleId="Heading1">
    <w:name w:val="heading 1"/>
    <w:basedOn w:val="Normal"/>
    <w:next w:val="Normal"/>
    <w:link w:val="Heading1Char"/>
    <w:uiPriority w:val="9"/>
    <w:qFormat/>
    <w:rsid w:val="00C05E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221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EFA"/>
    <w:pPr>
      <w:ind w:left="720"/>
      <w:contextualSpacing/>
    </w:pPr>
  </w:style>
  <w:style w:type="character" w:customStyle="1" w:styleId="Heading1Char">
    <w:name w:val="Heading 1 Char"/>
    <w:basedOn w:val="DefaultParagraphFont"/>
    <w:link w:val="Heading1"/>
    <w:uiPriority w:val="9"/>
    <w:rsid w:val="00C05E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9221B"/>
    <w:rPr>
      <w:rFonts w:asciiTheme="majorHAnsi" w:eastAsiaTheme="majorEastAsia" w:hAnsiTheme="majorHAnsi" w:cstheme="majorBidi"/>
      <w:b/>
      <w:bCs/>
      <w:color w:val="4472C4" w:themeColor="accent1"/>
      <w:sz w:val="26"/>
      <w:szCs w:val="26"/>
    </w:rPr>
  </w:style>
  <w:style w:type="character" w:styleId="Hyperlink">
    <w:name w:val="Hyperlink"/>
    <w:basedOn w:val="DefaultParagraphFont"/>
    <w:uiPriority w:val="99"/>
    <w:unhideWhenUsed/>
    <w:rsid w:val="0079221B"/>
    <w:rPr>
      <w:color w:val="0563C1" w:themeColor="hyperlink"/>
      <w:u w:val="single"/>
    </w:rPr>
  </w:style>
  <w:style w:type="paragraph" w:customStyle="1" w:styleId="CM42">
    <w:name w:val="CM42"/>
    <w:basedOn w:val="Normal"/>
    <w:next w:val="Normal"/>
    <w:uiPriority w:val="99"/>
    <w:rsid w:val="0079221B"/>
    <w:pPr>
      <w:autoSpaceDE w:val="0"/>
      <w:autoSpaceDN w:val="0"/>
      <w:adjustRightInd w:val="0"/>
      <w:spacing w:after="0" w:line="240" w:lineRule="auto"/>
    </w:pPr>
    <w:rPr>
      <w:rFonts w:ascii="Calibri" w:hAnsi="Calibri" w:cs="Calibri"/>
      <w:sz w:val="24"/>
      <w:szCs w:val="24"/>
      <w:lang w:val="en-US"/>
    </w:rPr>
  </w:style>
  <w:style w:type="table" w:styleId="TableGrid">
    <w:name w:val="Table Grid"/>
    <w:basedOn w:val="TableNormal"/>
    <w:uiPriority w:val="39"/>
    <w:unhideWhenUsed/>
    <w:rsid w:val="00792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9221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9221B"/>
    <w:rPr>
      <w:rFonts w:asciiTheme="majorHAnsi" w:eastAsiaTheme="majorEastAsia" w:hAnsiTheme="majorHAnsi" w:cstheme="majorBidi"/>
      <w:color w:val="323E4F" w:themeColor="text2" w:themeShade="BF"/>
      <w:spacing w:val="5"/>
      <w:kern w:val="28"/>
      <w:sz w:val="52"/>
      <w:szCs w:val="52"/>
    </w:rPr>
  </w:style>
  <w:style w:type="paragraph" w:customStyle="1" w:styleId="CM14">
    <w:name w:val="CM14"/>
    <w:basedOn w:val="Normal"/>
    <w:next w:val="Normal"/>
    <w:uiPriority w:val="99"/>
    <w:rsid w:val="0079221B"/>
    <w:pPr>
      <w:autoSpaceDE w:val="0"/>
      <w:autoSpaceDN w:val="0"/>
      <w:adjustRightInd w:val="0"/>
      <w:spacing w:after="0" w:line="296" w:lineRule="atLeast"/>
    </w:pPr>
    <w:rPr>
      <w:rFonts w:ascii="Calibri"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9D4F1592FC0344BE570BCEF7897CF8" ma:contentTypeVersion="10" ma:contentTypeDescription="Create a new document." ma:contentTypeScope="" ma:versionID="3272527f17b01a4c37f9abd5450401a6">
  <xsd:schema xmlns:xsd="http://www.w3.org/2001/XMLSchema" xmlns:xs="http://www.w3.org/2001/XMLSchema" xmlns:p="http://schemas.microsoft.com/office/2006/metadata/properties" xmlns:ns2="d581ceaa-e9df-490e-85c6-8863378bce40" xmlns:ns3="aeebb0d6-797a-4d3f-8359-31e2a9d3a026" targetNamespace="http://schemas.microsoft.com/office/2006/metadata/properties" ma:root="true" ma:fieldsID="bc487ddf2e0da159494e2b39c7d9c46d" ns2:_="" ns3:_="">
    <xsd:import namespace="d581ceaa-e9df-490e-85c6-8863378bce40"/>
    <xsd:import namespace="aeebb0d6-797a-4d3f-8359-31e2a9d3a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ceaa-e9df-490e-85c6-8863378b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ebb0d6-797a-4d3f-8359-31e2a9d3a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8FBF29-460E-41D4-814D-4090C071CB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B28AA3-65E2-49C3-8027-F51E9E461A92}">
  <ds:schemaRefs>
    <ds:schemaRef ds:uri="http://schemas.microsoft.com/sharepoint/v3/contenttype/forms"/>
  </ds:schemaRefs>
</ds:datastoreItem>
</file>

<file path=customXml/itemProps3.xml><?xml version="1.0" encoding="utf-8"?>
<ds:datastoreItem xmlns:ds="http://schemas.openxmlformats.org/officeDocument/2006/customXml" ds:itemID="{4CB05CA4-95D1-4727-AACE-3FCE68ABD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1ceaa-e9df-490e-85c6-8863378bce40"/>
    <ds:schemaRef ds:uri="aeebb0d6-797a-4d3f-8359-31e2a9d3a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Karen Farrar</cp:lastModifiedBy>
  <cp:revision>2</cp:revision>
  <dcterms:created xsi:type="dcterms:W3CDTF">2019-10-22T05:29:00Z</dcterms:created>
  <dcterms:modified xsi:type="dcterms:W3CDTF">2019-12-17T04:42:00Z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0x010100C99D4F1592FC0344BE570BCEF7897CF8</vt:lpwstr>
  </property>
</Properties>
</file>