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2C" w:rsidRPr="0089090F" w:rsidRDefault="00CB782C" w:rsidP="0089090F">
      <w:pPr>
        <w:pStyle w:val="Heading1"/>
        <w:numPr>
          <w:ilvl w:val="0"/>
          <w:numId w:val="0"/>
        </w:numPr>
        <w:ind w:left="360" w:hanging="360"/>
        <w:rPr>
          <w:color w:val="4472C4" w:themeColor="accent1"/>
        </w:rPr>
      </w:pPr>
      <w:bookmarkStart w:id="0" w:name="_Toc346549884"/>
      <w:bookmarkStart w:id="1" w:name="_Toc478478404"/>
      <w:r w:rsidRPr="0089090F">
        <w:rPr>
          <w:color w:val="4472C4" w:themeColor="accent1"/>
        </w:rPr>
        <w:t>Consent</w:t>
      </w:r>
      <w:bookmarkEnd w:id="0"/>
      <w:bookmarkEnd w:id="1"/>
      <w:r w:rsidR="00B773C2" w:rsidRPr="0089090F">
        <w:rPr>
          <w:color w:val="4472C4" w:themeColor="accent1"/>
        </w:rPr>
        <w:t xml:space="preserve"> Policy</w:t>
      </w:r>
      <w:r w:rsidR="0095338A">
        <w:rPr>
          <w:color w:val="4472C4" w:themeColor="accent1"/>
        </w:rPr>
        <w:t xml:space="preserve"> and Procedures</w:t>
      </w:r>
    </w:p>
    <w:p w:rsidR="00CB782C" w:rsidRPr="0074014B" w:rsidRDefault="00CB782C" w:rsidP="00CB782C">
      <w:pPr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CB782C" w:rsidRPr="00A569E2" w:rsidTr="00F213FF">
        <w:tc>
          <w:tcPr>
            <w:tcW w:w="9038" w:type="dxa"/>
            <w:shd w:val="clear" w:color="auto" w:fill="DBE5F1"/>
          </w:tcPr>
          <w:p w:rsidR="00CB782C" w:rsidRPr="0074014B" w:rsidRDefault="00CB782C" w:rsidP="00F213FF">
            <w:r w:rsidRPr="00A569E2">
              <w:rPr>
                <w:b/>
              </w:rPr>
              <w:t>Legislation and References</w:t>
            </w:r>
            <w:r w:rsidRPr="0074014B">
              <w:tab/>
            </w:r>
          </w:p>
          <w:p w:rsidR="00CB782C" w:rsidRPr="00A569E2" w:rsidRDefault="00CB782C" w:rsidP="00CB782C">
            <w:pPr>
              <w:numPr>
                <w:ilvl w:val="4"/>
                <w:numId w:val="5"/>
              </w:numPr>
              <w:rPr>
                <w:bCs/>
              </w:rPr>
            </w:pPr>
            <w:r w:rsidRPr="00A569E2">
              <w:rPr>
                <w:bCs/>
              </w:rPr>
              <w:t>Guidelines on Privacy in the Private Health Sector, Office of the Federal Privacy Commissioner, 2001</w:t>
            </w:r>
          </w:p>
          <w:p w:rsidR="00CB782C" w:rsidRPr="0089090F" w:rsidRDefault="002D3462" w:rsidP="00CB782C">
            <w:pPr>
              <w:numPr>
                <w:ilvl w:val="4"/>
                <w:numId w:val="5"/>
              </w:numPr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Meet (insert appropriate State/Territory Legislation if applicable)</w:t>
            </w:r>
          </w:p>
          <w:p w:rsidR="00B74A02" w:rsidRPr="00A569E2" w:rsidRDefault="00B74A02" w:rsidP="00B74A02">
            <w:pPr>
              <w:ind w:left="614"/>
              <w:rPr>
                <w:bCs/>
              </w:rPr>
            </w:pPr>
          </w:p>
        </w:tc>
      </w:tr>
    </w:tbl>
    <w:p w:rsidR="00CB782C" w:rsidRPr="0074014B" w:rsidRDefault="00CB782C" w:rsidP="00CB782C"/>
    <w:p w:rsidR="00CB782C" w:rsidRPr="0074014B" w:rsidRDefault="00CB782C" w:rsidP="00CB78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418" w:right="-380" w:hanging="1418"/>
        <w:rPr>
          <w:b/>
        </w:rPr>
      </w:pPr>
      <w:r w:rsidRPr="0074014B">
        <w:rPr>
          <w:b/>
        </w:rPr>
        <w:t>Policy</w:t>
      </w:r>
      <w:r w:rsidRPr="0074014B">
        <w:rPr>
          <w:b/>
        </w:rPr>
        <w:tab/>
      </w:r>
    </w:p>
    <w:p w:rsidR="00CB782C" w:rsidRPr="002D3462" w:rsidRDefault="00CB782C" w:rsidP="00CB78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-380"/>
      </w:pPr>
      <w:r w:rsidRPr="008D38DF">
        <w:t xml:space="preserve">The issue of informed consent is recognised by </w:t>
      </w:r>
      <w:r>
        <w:t>X</w:t>
      </w:r>
      <w:r w:rsidR="0089090F">
        <w:t>X</w:t>
      </w:r>
      <w:r>
        <w:t>X</w:t>
      </w:r>
      <w:r w:rsidRPr="008D38DF">
        <w:t xml:space="preserve"> as a challenging area due to the </w:t>
      </w:r>
      <w:r w:rsidR="007F1FA7">
        <w:t xml:space="preserve">functional limitations of some </w:t>
      </w:r>
      <w:r w:rsidRPr="008D38DF">
        <w:t xml:space="preserve">of our </w:t>
      </w:r>
      <w:r w:rsidRPr="002D3462">
        <w:t>participants. XX</w:t>
      </w:r>
      <w:r w:rsidR="0089090F" w:rsidRPr="002D3462">
        <w:t>X</w:t>
      </w:r>
      <w:r w:rsidRPr="002D3462">
        <w:t xml:space="preserve"> has identified the need to obtain consent</w:t>
      </w:r>
      <w:r w:rsidR="0089090F" w:rsidRPr="002D3462">
        <w:t xml:space="preserve"> and agreement </w:t>
      </w:r>
      <w:r w:rsidRPr="002D3462">
        <w:t xml:space="preserve">from our participants for the </w:t>
      </w:r>
      <w:r w:rsidR="0089090F" w:rsidRPr="002D3462">
        <w:t>f</w:t>
      </w:r>
      <w:r w:rsidRPr="002D3462">
        <w:t xml:space="preserve">ollowing </w:t>
      </w:r>
      <w:r w:rsidR="006D59FB" w:rsidRPr="002D3462">
        <w:t>activities</w:t>
      </w:r>
      <w:r w:rsidR="002D3462" w:rsidRPr="002D3462">
        <w:t>:</w:t>
      </w:r>
    </w:p>
    <w:p w:rsidR="0089090F" w:rsidRPr="002D3462" w:rsidRDefault="0089090F" w:rsidP="00CB78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-380"/>
      </w:pPr>
    </w:p>
    <w:p w:rsidR="0089090F" w:rsidRPr="002D3462" w:rsidRDefault="00991619" w:rsidP="008909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-380"/>
        <w:rPr>
          <w:rFonts w:cs="Arial"/>
        </w:rPr>
      </w:pPr>
      <w:r w:rsidRPr="002D3462">
        <w:rPr>
          <w:rFonts w:cs="Arial"/>
        </w:rPr>
        <w:t xml:space="preserve">- </w:t>
      </w:r>
      <w:proofErr w:type="gramStart"/>
      <w:r w:rsidR="0089090F" w:rsidRPr="002D3462">
        <w:rPr>
          <w:rFonts w:cs="Arial"/>
        </w:rPr>
        <w:t>understand</w:t>
      </w:r>
      <w:r w:rsidRPr="002D3462">
        <w:rPr>
          <w:rFonts w:cs="Arial"/>
        </w:rPr>
        <w:t>ing</w:t>
      </w:r>
      <w:proofErr w:type="gramEnd"/>
      <w:r w:rsidR="0089090F" w:rsidRPr="002D3462">
        <w:rPr>
          <w:rFonts w:cs="Arial"/>
        </w:rPr>
        <w:t xml:space="preserve"> </w:t>
      </w:r>
      <w:r w:rsidRPr="002D3462">
        <w:rPr>
          <w:rFonts w:cs="Arial"/>
        </w:rPr>
        <w:t xml:space="preserve">of, </w:t>
      </w:r>
      <w:r w:rsidR="0089090F" w:rsidRPr="002D3462">
        <w:rPr>
          <w:rFonts w:cs="Arial"/>
        </w:rPr>
        <w:t>and agree</w:t>
      </w:r>
      <w:r w:rsidRPr="002D3462">
        <w:rPr>
          <w:rFonts w:cs="Arial"/>
        </w:rPr>
        <w:t>ment</w:t>
      </w:r>
      <w:r w:rsidR="0089090F" w:rsidRPr="002D3462">
        <w:rPr>
          <w:rFonts w:cs="Arial"/>
        </w:rPr>
        <w:t xml:space="preserve"> to</w:t>
      </w:r>
      <w:r w:rsidRPr="002D3462">
        <w:rPr>
          <w:rFonts w:cs="Arial"/>
        </w:rPr>
        <w:t>,</w:t>
      </w:r>
      <w:r w:rsidR="0089090F" w:rsidRPr="002D3462">
        <w:rPr>
          <w:rFonts w:cs="Arial"/>
        </w:rPr>
        <w:t xml:space="preserve"> the terms and conditions of th</w:t>
      </w:r>
      <w:r w:rsidRPr="002D3462">
        <w:rPr>
          <w:rFonts w:cs="Arial"/>
        </w:rPr>
        <w:t>e</w:t>
      </w:r>
      <w:r w:rsidR="0089090F" w:rsidRPr="002D3462">
        <w:rPr>
          <w:rFonts w:cs="Arial"/>
        </w:rPr>
        <w:t xml:space="preserve"> </w:t>
      </w:r>
      <w:r w:rsidR="00450C60">
        <w:rPr>
          <w:rFonts w:cs="Arial"/>
        </w:rPr>
        <w:t xml:space="preserve">NDIS </w:t>
      </w:r>
      <w:r w:rsidR="0089090F" w:rsidRPr="002D3462">
        <w:rPr>
          <w:rFonts w:cs="Arial"/>
        </w:rPr>
        <w:t>Service Agreement</w:t>
      </w:r>
    </w:p>
    <w:p w:rsidR="0089090F" w:rsidRPr="002D3462" w:rsidRDefault="00150142" w:rsidP="008909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-380"/>
        <w:rPr>
          <w:rFonts w:cs="Arial"/>
        </w:rPr>
      </w:pPr>
      <w:r w:rsidRPr="002D3462">
        <w:rPr>
          <w:rFonts w:cs="Arial"/>
        </w:rPr>
        <w:t xml:space="preserve">- </w:t>
      </w:r>
      <w:proofErr w:type="gramStart"/>
      <w:r w:rsidR="0089090F" w:rsidRPr="002D3462">
        <w:rPr>
          <w:rFonts w:cs="Arial"/>
        </w:rPr>
        <w:t>com</w:t>
      </w:r>
      <w:r w:rsidR="00991619" w:rsidRPr="002D3462">
        <w:rPr>
          <w:rFonts w:cs="Arial"/>
        </w:rPr>
        <w:t>mence</w:t>
      </w:r>
      <w:r w:rsidRPr="002D3462">
        <w:rPr>
          <w:rFonts w:cs="Arial"/>
        </w:rPr>
        <w:t>ment</w:t>
      </w:r>
      <w:proofErr w:type="gramEnd"/>
      <w:r w:rsidRPr="002D3462">
        <w:rPr>
          <w:rFonts w:cs="Arial"/>
        </w:rPr>
        <w:t xml:space="preserve"> of </w:t>
      </w:r>
      <w:r w:rsidR="00991619" w:rsidRPr="002D3462">
        <w:rPr>
          <w:rFonts w:cs="Arial"/>
        </w:rPr>
        <w:t>the Services outlined in the</w:t>
      </w:r>
      <w:r w:rsidR="0089090F" w:rsidRPr="002D3462">
        <w:rPr>
          <w:rFonts w:cs="Arial"/>
        </w:rPr>
        <w:t xml:space="preserve"> Support Plan</w:t>
      </w:r>
    </w:p>
    <w:p w:rsidR="0089090F" w:rsidRPr="002D3462" w:rsidRDefault="00991619" w:rsidP="008909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-380"/>
        <w:rPr>
          <w:rFonts w:cs="Arial"/>
        </w:rPr>
      </w:pPr>
      <w:r w:rsidRPr="002D3462">
        <w:rPr>
          <w:rFonts w:cs="Arial"/>
        </w:rPr>
        <w:t>-</w:t>
      </w:r>
      <w:r w:rsidR="0089090F" w:rsidRPr="002D3462">
        <w:rPr>
          <w:rFonts w:cs="Arial"/>
        </w:rPr>
        <w:t xml:space="preserve"> </w:t>
      </w:r>
      <w:r w:rsidR="002D3462" w:rsidRPr="002D3462">
        <w:rPr>
          <w:rFonts w:cs="Arial"/>
        </w:rPr>
        <w:t>seeking and disclosing information with other</w:t>
      </w:r>
      <w:r w:rsidR="00666285">
        <w:rPr>
          <w:rFonts w:cs="Arial"/>
        </w:rPr>
        <w:t xml:space="preserve"> service providers</w:t>
      </w:r>
      <w:r w:rsidR="007F1FA7">
        <w:rPr>
          <w:rFonts w:cs="Arial"/>
        </w:rPr>
        <w:t xml:space="preserve"> and pertinent others </w:t>
      </w:r>
      <w:r w:rsidR="00666285">
        <w:rPr>
          <w:rFonts w:cs="Arial"/>
        </w:rPr>
        <w:t xml:space="preserve"> </w:t>
      </w:r>
      <w:r w:rsidR="002D3462" w:rsidRPr="002D3462">
        <w:rPr>
          <w:rFonts w:cs="Arial"/>
        </w:rPr>
        <w:t xml:space="preserve"> </w:t>
      </w:r>
    </w:p>
    <w:p w:rsidR="002D3462" w:rsidRPr="002D3462" w:rsidRDefault="002D3462" w:rsidP="008909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-380"/>
        <w:rPr>
          <w:rFonts w:cs="Arial"/>
        </w:rPr>
      </w:pPr>
      <w:r w:rsidRPr="002D3462">
        <w:rPr>
          <w:rFonts w:cs="Arial"/>
        </w:rPr>
        <w:t xml:space="preserve">- </w:t>
      </w:r>
      <w:proofErr w:type="gramStart"/>
      <w:r w:rsidR="005D6739">
        <w:rPr>
          <w:rFonts w:cs="Arial"/>
        </w:rPr>
        <w:t>taking</w:t>
      </w:r>
      <w:proofErr w:type="gramEnd"/>
      <w:r w:rsidR="005D6739">
        <w:rPr>
          <w:rFonts w:cs="Arial"/>
        </w:rPr>
        <w:t xml:space="preserve"> and </w:t>
      </w:r>
      <w:r w:rsidRPr="002D3462">
        <w:rPr>
          <w:rFonts w:cs="Arial"/>
        </w:rPr>
        <w:t xml:space="preserve">use of photographic/video materials </w:t>
      </w:r>
      <w:r w:rsidR="005D6739">
        <w:rPr>
          <w:rFonts w:cs="Arial"/>
        </w:rPr>
        <w:t xml:space="preserve">by XXX </w:t>
      </w:r>
      <w:r w:rsidRPr="002D3462">
        <w:rPr>
          <w:rFonts w:cs="Arial"/>
        </w:rPr>
        <w:t>for use in participant related records</w:t>
      </w:r>
      <w:r w:rsidR="005D6739">
        <w:rPr>
          <w:rFonts w:cs="Arial"/>
        </w:rPr>
        <w:t xml:space="preserve"> </w:t>
      </w:r>
    </w:p>
    <w:p w:rsidR="002D3462" w:rsidRPr="002D3462" w:rsidRDefault="002D3462" w:rsidP="008909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-380"/>
        <w:rPr>
          <w:rFonts w:cs="Arial"/>
        </w:rPr>
      </w:pPr>
      <w:r w:rsidRPr="002D3462">
        <w:rPr>
          <w:rFonts w:cs="Arial"/>
        </w:rPr>
        <w:t xml:space="preserve">- </w:t>
      </w:r>
      <w:proofErr w:type="gramStart"/>
      <w:r w:rsidRPr="002D3462">
        <w:rPr>
          <w:rFonts w:cs="Arial"/>
        </w:rPr>
        <w:t>participation</w:t>
      </w:r>
      <w:proofErr w:type="gramEnd"/>
      <w:r w:rsidRPr="002D3462">
        <w:rPr>
          <w:rFonts w:cs="Arial"/>
        </w:rPr>
        <w:t xml:space="preserve"> in </w:t>
      </w:r>
      <w:r w:rsidR="007E348A">
        <w:rPr>
          <w:rFonts w:cs="Arial"/>
        </w:rPr>
        <w:t>Participant</w:t>
      </w:r>
      <w:r w:rsidRPr="002D3462">
        <w:rPr>
          <w:rFonts w:cs="Arial"/>
        </w:rPr>
        <w:t xml:space="preserve"> Satisfaction Surveys and Quality Management Activities</w:t>
      </w:r>
    </w:p>
    <w:p w:rsidR="005D6739" w:rsidRDefault="005D6739" w:rsidP="008909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-380"/>
        <w:rPr>
          <w:rFonts w:cs="Arial"/>
        </w:rPr>
      </w:pPr>
    </w:p>
    <w:p w:rsidR="007A08E8" w:rsidRDefault="005D6739" w:rsidP="008909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-380"/>
        <w:rPr>
          <w:rFonts w:cs="Arial"/>
        </w:rPr>
      </w:pPr>
      <w:r>
        <w:rPr>
          <w:rFonts w:cs="Arial"/>
        </w:rPr>
        <w:t>XXX recognises the rights of the participant to limit their consents or withdraw consents at any time</w:t>
      </w:r>
      <w:r w:rsidR="00742598">
        <w:rPr>
          <w:rFonts w:cs="Arial"/>
        </w:rPr>
        <w:t>.</w:t>
      </w:r>
    </w:p>
    <w:p w:rsidR="00742598" w:rsidRDefault="00742598" w:rsidP="008909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-380"/>
        <w:rPr>
          <w:rFonts w:cs="Arial"/>
        </w:rPr>
      </w:pPr>
    </w:p>
    <w:p w:rsidR="00742598" w:rsidRPr="002D3462" w:rsidRDefault="00742598" w:rsidP="008909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-380"/>
        <w:rPr>
          <w:rFonts w:cs="Arial"/>
        </w:rPr>
      </w:pPr>
      <w:r w:rsidRPr="00F47C1C">
        <w:rPr>
          <w:rFonts w:cs="Arial"/>
        </w:rPr>
        <w:t>Participants will have their consents clearly documented on their Service Agreement and Support Plan where it is accessible to those working with them.</w:t>
      </w:r>
      <w:r>
        <w:rPr>
          <w:rFonts w:cs="Arial"/>
        </w:rPr>
        <w:t xml:space="preserve"> </w:t>
      </w:r>
    </w:p>
    <w:p w:rsidR="00BF65DD" w:rsidRPr="008D38DF" w:rsidRDefault="00BF65DD" w:rsidP="00450C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-380"/>
      </w:pPr>
    </w:p>
    <w:p w:rsidR="00CB782C" w:rsidRPr="008D38DF" w:rsidRDefault="00CB782C" w:rsidP="00CB782C"/>
    <w:p w:rsidR="00CB782C" w:rsidRPr="0074014B" w:rsidRDefault="00CB782C" w:rsidP="00CB78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18" w:right="-380" w:hanging="1418"/>
        <w:rPr>
          <w:b/>
        </w:rPr>
      </w:pPr>
      <w:r w:rsidRPr="0074014B">
        <w:rPr>
          <w:b/>
        </w:rPr>
        <w:t>Outcome</w:t>
      </w:r>
      <w:r w:rsidRPr="0074014B">
        <w:rPr>
          <w:b/>
        </w:rPr>
        <w:tab/>
      </w:r>
    </w:p>
    <w:p w:rsidR="00742598" w:rsidRDefault="00CB782C" w:rsidP="00CB78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80"/>
      </w:pPr>
      <w:r w:rsidRPr="008D38DF">
        <w:t>Consent is appropriately sought</w:t>
      </w:r>
      <w:r w:rsidR="00B74A02">
        <w:t xml:space="preserve"> and given by the participant or their substitute decision maker</w:t>
      </w:r>
      <w:r w:rsidR="0089090F">
        <w:t>.</w:t>
      </w:r>
      <w:r w:rsidRPr="008D38DF">
        <w:t xml:space="preserve"> </w:t>
      </w:r>
      <w:r w:rsidR="00B74A02">
        <w:t xml:space="preserve"> Consent is appropriately </w:t>
      </w:r>
      <w:r w:rsidRPr="008D38DF">
        <w:t xml:space="preserve">documented </w:t>
      </w:r>
      <w:r w:rsidR="00B74A02">
        <w:t xml:space="preserve">and stored </w:t>
      </w:r>
      <w:r w:rsidRPr="008D38DF">
        <w:t xml:space="preserve">for all </w:t>
      </w:r>
      <w:r>
        <w:t>participants</w:t>
      </w:r>
      <w:r w:rsidRPr="008D38DF">
        <w:t xml:space="preserve"> receiving services from </w:t>
      </w:r>
      <w:r w:rsidR="0089090F">
        <w:t>X</w:t>
      </w:r>
      <w:r>
        <w:t>XX</w:t>
      </w:r>
    </w:p>
    <w:p w:rsidR="00CB782C" w:rsidRPr="008D38DF" w:rsidRDefault="00742598" w:rsidP="00CB78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80"/>
      </w:pPr>
      <w:r>
        <w:t>No breach in consent occurs</w:t>
      </w:r>
      <w:bookmarkStart w:id="2" w:name="_GoBack"/>
      <w:bookmarkEnd w:id="2"/>
      <w:r>
        <w:t xml:space="preserve"> </w:t>
      </w:r>
    </w:p>
    <w:p w:rsidR="00CB782C" w:rsidRPr="008D38DF" w:rsidRDefault="00CB782C" w:rsidP="00CB78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18" w:right="-380" w:hanging="1418"/>
        <w:rPr>
          <w:sz w:val="6"/>
          <w:szCs w:val="6"/>
        </w:rPr>
      </w:pPr>
      <w:r w:rsidRPr="008D38DF">
        <w:tab/>
      </w:r>
    </w:p>
    <w:p w:rsidR="00CB782C" w:rsidRDefault="00CB782C" w:rsidP="00CB782C">
      <w:pPr>
        <w:ind w:left="1418" w:right="-380" w:hanging="1418"/>
        <w:rPr>
          <w:b/>
        </w:rPr>
      </w:pPr>
    </w:p>
    <w:p w:rsidR="00740F3D" w:rsidRDefault="00740F3D" w:rsidP="00CB782C">
      <w:pPr>
        <w:ind w:left="1418" w:right="-380" w:hanging="1418"/>
        <w:rPr>
          <w:b/>
        </w:rPr>
      </w:pPr>
    </w:p>
    <w:p w:rsidR="00CB782C" w:rsidRPr="0074014B" w:rsidRDefault="00CB782C" w:rsidP="00CB782C">
      <w:pPr>
        <w:ind w:left="1418" w:right="-380" w:hanging="1418"/>
        <w:rPr>
          <w:b/>
        </w:rPr>
      </w:pPr>
      <w:r w:rsidRPr="0074014B">
        <w:rPr>
          <w:b/>
        </w:rPr>
        <w:t>Procedures</w:t>
      </w:r>
      <w:r w:rsidRPr="0074014B">
        <w:rPr>
          <w:b/>
        </w:rPr>
        <w:tab/>
      </w:r>
    </w:p>
    <w:p w:rsidR="00CB782C" w:rsidRPr="001A052D" w:rsidRDefault="00333D14" w:rsidP="00CB782C">
      <w:pPr>
        <w:ind w:right="-380"/>
        <w:rPr>
          <w:b/>
          <w:bCs/>
          <w:i/>
          <w:iCs/>
        </w:rPr>
      </w:pPr>
      <w:r w:rsidRPr="001A052D">
        <w:rPr>
          <w:b/>
          <w:bCs/>
          <w:i/>
          <w:iCs/>
        </w:rPr>
        <w:t xml:space="preserve">Consent to Partake in Initial Assessment </w:t>
      </w:r>
    </w:p>
    <w:p w:rsidR="00333D14" w:rsidRPr="001A052D" w:rsidRDefault="00333D14" w:rsidP="00CB782C">
      <w:pPr>
        <w:ind w:right="-380"/>
      </w:pPr>
      <w:r w:rsidRPr="001A052D">
        <w:t xml:space="preserve">The XXX Intake Checklist used by the staff member taking the new referral includes obtaining verbal consent from the participant or their </w:t>
      </w:r>
      <w:r>
        <w:t xml:space="preserve">substitute </w:t>
      </w:r>
      <w:r w:rsidRPr="001A052D">
        <w:t>decision maker to undergo the Initial Assessment and for the associated fees to be claimed through the participant’s NDIS account.</w:t>
      </w:r>
      <w:r>
        <w:t xml:space="preserve"> This verbal consent is recorded on the participant’s file.</w:t>
      </w:r>
    </w:p>
    <w:p w:rsidR="00333D14" w:rsidRDefault="00333D14" w:rsidP="00CB782C">
      <w:pPr>
        <w:ind w:right="-380"/>
        <w:rPr>
          <w:b/>
          <w:bCs/>
        </w:rPr>
      </w:pPr>
    </w:p>
    <w:p w:rsidR="00CB782C" w:rsidRPr="00740F3D" w:rsidRDefault="00CB782C" w:rsidP="00CB782C">
      <w:pPr>
        <w:ind w:right="-380"/>
        <w:rPr>
          <w:b/>
          <w:bCs/>
          <w:i/>
        </w:rPr>
      </w:pPr>
      <w:r w:rsidRPr="00740F3D">
        <w:rPr>
          <w:b/>
          <w:bCs/>
          <w:i/>
        </w:rPr>
        <w:t>Consent to seek and disclose information to others</w:t>
      </w:r>
    </w:p>
    <w:p w:rsidR="00CB782C" w:rsidRPr="009638DF" w:rsidRDefault="0089090F" w:rsidP="00CB782C">
      <w:r>
        <w:t>At the time of the Initial Assessment the p</w:t>
      </w:r>
      <w:r w:rsidR="009638DF" w:rsidRPr="009638DF">
        <w:t>articipant</w:t>
      </w:r>
      <w:r>
        <w:t xml:space="preserve"> will consider the consents contained in the NDIS Service Agreement</w:t>
      </w:r>
      <w:r w:rsidR="005D6739">
        <w:t>. O</w:t>
      </w:r>
      <w:r w:rsidR="00085F00">
        <w:t>ne of these consents is</w:t>
      </w:r>
      <w:r>
        <w:t xml:space="preserve"> </w:t>
      </w:r>
      <w:r w:rsidR="009638DF" w:rsidRPr="009638DF">
        <w:t>for sharing</w:t>
      </w:r>
      <w:r w:rsidR="00333D14">
        <w:t xml:space="preserve"> </w:t>
      </w:r>
      <w:r w:rsidR="005D6739">
        <w:t xml:space="preserve">information with </w:t>
      </w:r>
      <w:r w:rsidR="00333D14">
        <w:t>and obtaining</w:t>
      </w:r>
      <w:r w:rsidR="009638DF" w:rsidRPr="009638DF">
        <w:t xml:space="preserve"> information </w:t>
      </w:r>
      <w:r w:rsidR="005D6739">
        <w:t>from</w:t>
      </w:r>
      <w:r w:rsidR="005D6739" w:rsidRPr="009638DF">
        <w:t xml:space="preserve"> </w:t>
      </w:r>
      <w:r w:rsidR="009638DF" w:rsidRPr="009638DF">
        <w:t>other Service Providers</w:t>
      </w:r>
      <w:r w:rsidR="00E83696">
        <w:t xml:space="preserve"> and pertinent others</w:t>
      </w:r>
      <w:r w:rsidR="009638DF" w:rsidRPr="009638DF">
        <w:t>.</w:t>
      </w:r>
      <w:r w:rsidR="00085F00">
        <w:t xml:space="preserve"> The participant can choose to provide limited consent e.g. choose for information not </w:t>
      </w:r>
      <w:proofErr w:type="gramStart"/>
      <w:r w:rsidR="00085F00">
        <w:t>be</w:t>
      </w:r>
      <w:proofErr w:type="gramEnd"/>
      <w:r w:rsidR="00085F00">
        <w:t xml:space="preserve"> shared with certain Service Providers.</w:t>
      </w:r>
    </w:p>
    <w:p w:rsidR="009638DF" w:rsidRDefault="009638DF" w:rsidP="00CB782C">
      <w:r>
        <w:lastRenderedPageBreak/>
        <w:t>This consent is stored on the participant file and is referred to prior to information being sent or information being sort.</w:t>
      </w:r>
    </w:p>
    <w:p w:rsidR="009638DF" w:rsidRDefault="009638DF" w:rsidP="00CB782C">
      <w:pPr>
        <w:rPr>
          <w:b/>
        </w:rPr>
      </w:pPr>
    </w:p>
    <w:p w:rsidR="00B31CC1" w:rsidRDefault="00B31CC1" w:rsidP="00CB782C">
      <w:pPr>
        <w:rPr>
          <w:b/>
        </w:rPr>
      </w:pPr>
    </w:p>
    <w:p w:rsidR="00CB782C" w:rsidRPr="00740F3D" w:rsidRDefault="00CB782C" w:rsidP="00CB782C">
      <w:pPr>
        <w:rPr>
          <w:b/>
          <w:i/>
        </w:rPr>
      </w:pPr>
      <w:r w:rsidRPr="00740F3D">
        <w:rPr>
          <w:b/>
          <w:i/>
        </w:rPr>
        <w:t xml:space="preserve">Consent to proceed with </w:t>
      </w:r>
      <w:r w:rsidR="00740F3D" w:rsidRPr="00740F3D">
        <w:rPr>
          <w:b/>
          <w:i/>
        </w:rPr>
        <w:t>services</w:t>
      </w:r>
    </w:p>
    <w:p w:rsidR="00CB782C" w:rsidRPr="008D38DF" w:rsidRDefault="00CB782C" w:rsidP="00CB782C">
      <w:pPr>
        <w:ind w:right="-380"/>
      </w:pPr>
      <w:r w:rsidRPr="008D38DF">
        <w:t xml:space="preserve">At the time of the initial assessment the </w:t>
      </w:r>
      <w:r>
        <w:t>X</w:t>
      </w:r>
      <w:r w:rsidR="00085F00">
        <w:t>X</w:t>
      </w:r>
      <w:r>
        <w:t>X</w:t>
      </w:r>
      <w:r w:rsidRPr="008D38DF">
        <w:t xml:space="preserve"> </w:t>
      </w:r>
      <w:r w:rsidR="00E83696">
        <w:t xml:space="preserve">allied health </w:t>
      </w:r>
      <w:r w:rsidR="00085F00">
        <w:t>professional</w:t>
      </w:r>
      <w:r w:rsidR="00E83696">
        <w:t xml:space="preserve"> (AHP)</w:t>
      </w:r>
      <w:r w:rsidRPr="008D38DF">
        <w:t xml:space="preserve"> will discuss planned </w:t>
      </w:r>
      <w:r w:rsidR="00740F3D">
        <w:t>services</w:t>
      </w:r>
      <w:r w:rsidRPr="008D38DF">
        <w:t xml:space="preserve"> and any risks associated with the planned </w:t>
      </w:r>
      <w:r w:rsidR="00740F3D">
        <w:t>services</w:t>
      </w:r>
      <w:r w:rsidRPr="008D38DF">
        <w:t xml:space="preserve">. </w:t>
      </w:r>
    </w:p>
    <w:p w:rsidR="00CB782C" w:rsidRPr="008D38DF" w:rsidRDefault="00CB782C" w:rsidP="00CB782C">
      <w:pPr>
        <w:ind w:right="-380"/>
      </w:pPr>
      <w:r>
        <w:t>Participants</w:t>
      </w:r>
      <w:r w:rsidRPr="008D38DF">
        <w:t xml:space="preserve"> are given the opportunity to ask questions until they </w:t>
      </w:r>
      <w:r w:rsidR="00862D75">
        <w:t xml:space="preserve">understand and </w:t>
      </w:r>
      <w:r w:rsidRPr="008D38DF">
        <w:t>are satisfied with the explanation of the answers.</w:t>
      </w:r>
    </w:p>
    <w:p w:rsidR="00CB782C" w:rsidRPr="008D38DF" w:rsidRDefault="00CB782C" w:rsidP="00CB782C">
      <w:pPr>
        <w:ind w:right="-380"/>
      </w:pPr>
      <w:r>
        <w:t>Participants</w:t>
      </w:r>
      <w:r w:rsidRPr="008D38DF">
        <w:t xml:space="preserve"> are requested to sign a </w:t>
      </w:r>
      <w:r w:rsidR="006E3253">
        <w:t>Service Agreement which includ</w:t>
      </w:r>
      <w:r w:rsidR="00862D75">
        <w:t>es a consent section that includes</w:t>
      </w:r>
      <w:r w:rsidR="006E3253">
        <w:t xml:space="preserve"> </w:t>
      </w:r>
      <w:r w:rsidR="00862D75">
        <w:t xml:space="preserve">the </w:t>
      </w:r>
      <w:r w:rsidRPr="008D38DF">
        <w:t xml:space="preserve">consent </w:t>
      </w:r>
      <w:r w:rsidR="006E3253">
        <w:t xml:space="preserve">for </w:t>
      </w:r>
      <w:r w:rsidR="007E348A">
        <w:t>services</w:t>
      </w:r>
      <w:r w:rsidR="00862D75">
        <w:t xml:space="preserve"> to be provided</w:t>
      </w:r>
      <w:r w:rsidRPr="008D38DF">
        <w:t>.</w:t>
      </w:r>
    </w:p>
    <w:p w:rsidR="00CB782C" w:rsidRPr="008D38DF" w:rsidRDefault="00CB782C" w:rsidP="00CB782C">
      <w:pPr>
        <w:ind w:right="-380"/>
      </w:pPr>
      <w:r>
        <w:t>Participants</w:t>
      </w:r>
      <w:r w:rsidRPr="008D38DF">
        <w:t xml:space="preserve"> are informed they </w:t>
      </w:r>
      <w:r w:rsidR="009638DF" w:rsidRPr="008D38DF">
        <w:t>can</w:t>
      </w:r>
      <w:r w:rsidRPr="008D38DF">
        <w:t xml:space="preserve"> withdraw their consent for </w:t>
      </w:r>
      <w:r w:rsidR="00740F3D">
        <w:t>services</w:t>
      </w:r>
      <w:r w:rsidRPr="008D38DF">
        <w:t xml:space="preserve"> at any time.</w:t>
      </w:r>
    </w:p>
    <w:p w:rsidR="00740F3D" w:rsidRDefault="00740F3D" w:rsidP="00CB782C">
      <w:pPr>
        <w:ind w:right="-380"/>
        <w:rPr>
          <w:b/>
          <w:bCs/>
        </w:rPr>
      </w:pPr>
    </w:p>
    <w:p w:rsidR="00CB782C" w:rsidRPr="00740F3D" w:rsidRDefault="00CB782C" w:rsidP="00CB782C">
      <w:pPr>
        <w:ind w:right="-380"/>
        <w:rPr>
          <w:b/>
          <w:bCs/>
          <w:i/>
        </w:rPr>
      </w:pPr>
      <w:r w:rsidRPr="00740F3D">
        <w:rPr>
          <w:b/>
          <w:bCs/>
          <w:i/>
        </w:rPr>
        <w:t>Consent to use photographic/video materials for use in participant</w:t>
      </w:r>
      <w:r w:rsidR="006E3253" w:rsidRPr="00740F3D">
        <w:rPr>
          <w:b/>
          <w:bCs/>
          <w:i/>
        </w:rPr>
        <w:t xml:space="preserve"> </w:t>
      </w:r>
      <w:r w:rsidRPr="00740F3D">
        <w:rPr>
          <w:b/>
          <w:bCs/>
          <w:i/>
        </w:rPr>
        <w:t>related records</w:t>
      </w:r>
    </w:p>
    <w:p w:rsidR="006E3253" w:rsidRDefault="006E3253" w:rsidP="006E3253">
      <w:pPr>
        <w:ind w:right="-380"/>
      </w:pPr>
      <w:r>
        <w:t>Participants</w:t>
      </w:r>
      <w:r w:rsidRPr="008D38DF">
        <w:t xml:space="preserve"> are requested to sign a </w:t>
      </w:r>
      <w:r>
        <w:t xml:space="preserve">Service Agreement which </w:t>
      </w:r>
      <w:r w:rsidR="00862D75">
        <w:t>includes a consent section that includes the</w:t>
      </w:r>
      <w:r>
        <w:t xml:space="preserve"> </w:t>
      </w:r>
      <w:r w:rsidRPr="008D38DF">
        <w:t xml:space="preserve">consent </w:t>
      </w:r>
      <w:r>
        <w:t>for taking photographs for the purpose of therapy and inserting in reports</w:t>
      </w:r>
      <w:r w:rsidR="00862D75">
        <w:t xml:space="preserve"> </w:t>
      </w:r>
      <w:r>
        <w:t>if required</w:t>
      </w:r>
    </w:p>
    <w:p w:rsidR="006E3253" w:rsidRDefault="006E3253" w:rsidP="00CB782C">
      <w:pPr>
        <w:ind w:right="-380"/>
      </w:pPr>
    </w:p>
    <w:p w:rsidR="006E3253" w:rsidRPr="00740F3D" w:rsidRDefault="006E3253" w:rsidP="006E3253">
      <w:pPr>
        <w:ind w:right="-380"/>
        <w:rPr>
          <w:b/>
          <w:bCs/>
          <w:i/>
        </w:rPr>
      </w:pPr>
      <w:r w:rsidRPr="00740F3D">
        <w:rPr>
          <w:b/>
          <w:bCs/>
          <w:i/>
        </w:rPr>
        <w:t xml:space="preserve">Consent to participate in </w:t>
      </w:r>
      <w:r w:rsidR="00740F3D">
        <w:rPr>
          <w:b/>
          <w:bCs/>
          <w:i/>
        </w:rPr>
        <w:t>Participant</w:t>
      </w:r>
      <w:r w:rsidRPr="00740F3D">
        <w:rPr>
          <w:b/>
          <w:bCs/>
          <w:i/>
        </w:rPr>
        <w:t xml:space="preserve"> Satisfaction Surveys</w:t>
      </w:r>
      <w:r w:rsidR="009638DF" w:rsidRPr="00740F3D">
        <w:rPr>
          <w:b/>
          <w:bCs/>
          <w:i/>
        </w:rPr>
        <w:t xml:space="preserve"> and Quality Management Activities</w:t>
      </w:r>
    </w:p>
    <w:p w:rsidR="006E3253" w:rsidRDefault="006E3253" w:rsidP="006E3253">
      <w:pPr>
        <w:ind w:right="-380"/>
      </w:pPr>
      <w:r>
        <w:t>Participants</w:t>
      </w:r>
      <w:r w:rsidRPr="008D38DF">
        <w:t xml:space="preserve"> are requested to sign a </w:t>
      </w:r>
      <w:r>
        <w:t xml:space="preserve">Service Agreement which </w:t>
      </w:r>
      <w:r w:rsidR="00793367">
        <w:t xml:space="preserve">includes a consent section that includes the </w:t>
      </w:r>
      <w:r w:rsidRPr="008D38DF">
        <w:t xml:space="preserve">consent </w:t>
      </w:r>
      <w:r>
        <w:t>for participating in Client Satisfaction Survey</w:t>
      </w:r>
      <w:r w:rsidR="009638DF">
        <w:t xml:space="preserve"> and Quality Management Activities.</w:t>
      </w:r>
      <w:r>
        <w:t xml:space="preserve"> </w:t>
      </w:r>
    </w:p>
    <w:p w:rsidR="009638DF" w:rsidRDefault="006E3253" w:rsidP="006E3253">
      <w:pPr>
        <w:ind w:right="-380"/>
        <w:rPr>
          <w:bCs/>
        </w:rPr>
      </w:pPr>
      <w:r w:rsidRPr="009638DF">
        <w:rPr>
          <w:bCs/>
        </w:rPr>
        <w:t>Participants are informed</w:t>
      </w:r>
      <w:r w:rsidR="009638DF">
        <w:rPr>
          <w:bCs/>
        </w:rPr>
        <w:t xml:space="preserve"> of their right to refuse consent.</w:t>
      </w:r>
    </w:p>
    <w:p w:rsidR="009638DF" w:rsidRDefault="009638DF" w:rsidP="006E3253">
      <w:pPr>
        <w:ind w:right="-380"/>
        <w:rPr>
          <w:bCs/>
        </w:rPr>
      </w:pPr>
      <w:r>
        <w:rPr>
          <w:bCs/>
        </w:rPr>
        <w:t xml:space="preserve">Participants are informed of their right to </w:t>
      </w:r>
      <w:r w:rsidR="006E3253" w:rsidRPr="009638DF">
        <w:rPr>
          <w:bCs/>
        </w:rPr>
        <w:t>withdraw consent at any time</w:t>
      </w:r>
      <w:r>
        <w:rPr>
          <w:bCs/>
        </w:rPr>
        <w:t>.</w:t>
      </w:r>
    </w:p>
    <w:p w:rsidR="009638DF" w:rsidRDefault="009638DF" w:rsidP="006E3253">
      <w:pPr>
        <w:ind w:right="-380"/>
        <w:rPr>
          <w:bCs/>
        </w:rPr>
      </w:pPr>
      <w:r w:rsidRPr="009638DF">
        <w:rPr>
          <w:bCs/>
        </w:rPr>
        <w:t>Participants</w:t>
      </w:r>
      <w:r w:rsidR="006E3253" w:rsidRPr="009638DF">
        <w:rPr>
          <w:bCs/>
        </w:rPr>
        <w:t xml:space="preserve"> are informed the</w:t>
      </w:r>
      <w:r>
        <w:rPr>
          <w:bCs/>
        </w:rPr>
        <w:t>ir</w:t>
      </w:r>
      <w:r w:rsidR="006E3253" w:rsidRPr="009638DF">
        <w:rPr>
          <w:bCs/>
        </w:rPr>
        <w:t xml:space="preserve"> </w:t>
      </w:r>
      <w:r w:rsidRPr="009638DF">
        <w:rPr>
          <w:bCs/>
        </w:rPr>
        <w:t xml:space="preserve">decision not to partake in </w:t>
      </w:r>
      <w:r w:rsidR="00740F3D">
        <w:rPr>
          <w:bCs/>
        </w:rPr>
        <w:t>Participant</w:t>
      </w:r>
      <w:r w:rsidRPr="009638DF">
        <w:rPr>
          <w:bCs/>
        </w:rPr>
        <w:t xml:space="preserve"> Satisfaction Surveys </w:t>
      </w:r>
      <w:r>
        <w:rPr>
          <w:bCs/>
        </w:rPr>
        <w:t xml:space="preserve">or </w:t>
      </w:r>
      <w:r>
        <w:t>Quality Management Activities</w:t>
      </w:r>
      <w:r>
        <w:rPr>
          <w:bCs/>
        </w:rPr>
        <w:t xml:space="preserve"> </w:t>
      </w:r>
      <w:r w:rsidRPr="009638DF">
        <w:rPr>
          <w:bCs/>
        </w:rPr>
        <w:t>will not change or jeopardise the services they receive from X</w:t>
      </w:r>
      <w:r w:rsidR="00085F00">
        <w:rPr>
          <w:bCs/>
        </w:rPr>
        <w:t>X</w:t>
      </w:r>
      <w:r w:rsidRPr="009638DF">
        <w:rPr>
          <w:bCs/>
        </w:rPr>
        <w:t>X.</w:t>
      </w:r>
    </w:p>
    <w:p w:rsidR="009638DF" w:rsidRPr="009638DF" w:rsidRDefault="009638DF" w:rsidP="006E3253">
      <w:pPr>
        <w:ind w:right="-380"/>
        <w:rPr>
          <w:bCs/>
        </w:rPr>
      </w:pPr>
    </w:p>
    <w:p w:rsidR="009638DF" w:rsidRPr="00740F3D" w:rsidRDefault="009638DF" w:rsidP="00CB782C">
      <w:pPr>
        <w:rPr>
          <w:b/>
          <w:bCs/>
          <w:i/>
        </w:rPr>
      </w:pPr>
      <w:r w:rsidRPr="00740F3D">
        <w:rPr>
          <w:b/>
          <w:bCs/>
          <w:i/>
        </w:rPr>
        <w:t xml:space="preserve">Storage of Consent </w:t>
      </w:r>
    </w:p>
    <w:p w:rsidR="009638DF" w:rsidRDefault="00793367" w:rsidP="00CB782C">
      <w:pPr>
        <w:rPr>
          <w:bCs/>
        </w:rPr>
      </w:pPr>
      <w:r>
        <w:rPr>
          <w:bCs/>
        </w:rPr>
        <w:t>The range of consents</w:t>
      </w:r>
      <w:r w:rsidR="009638DF">
        <w:rPr>
          <w:bCs/>
        </w:rPr>
        <w:t xml:space="preserve"> is</w:t>
      </w:r>
      <w:r w:rsidR="00740F3D">
        <w:rPr>
          <w:bCs/>
        </w:rPr>
        <w:t xml:space="preserve"> part of the Service Agreement f</w:t>
      </w:r>
      <w:r w:rsidR="009638DF">
        <w:rPr>
          <w:bCs/>
        </w:rPr>
        <w:t>orm.</w:t>
      </w:r>
    </w:p>
    <w:p w:rsidR="00CB782C" w:rsidRDefault="00CB782C" w:rsidP="00CB782C">
      <w:pPr>
        <w:rPr>
          <w:bCs/>
        </w:rPr>
      </w:pPr>
      <w:r w:rsidRPr="008D38DF">
        <w:rPr>
          <w:bCs/>
        </w:rPr>
        <w:t xml:space="preserve">All </w:t>
      </w:r>
      <w:r w:rsidR="009638DF">
        <w:rPr>
          <w:bCs/>
        </w:rPr>
        <w:t xml:space="preserve">Service Agreement </w:t>
      </w:r>
      <w:r w:rsidR="00740F3D">
        <w:rPr>
          <w:bCs/>
        </w:rPr>
        <w:t>f</w:t>
      </w:r>
      <w:r w:rsidR="00B74A02">
        <w:rPr>
          <w:bCs/>
        </w:rPr>
        <w:t>orms are</w:t>
      </w:r>
      <w:r w:rsidRPr="008D38DF">
        <w:rPr>
          <w:bCs/>
        </w:rPr>
        <w:t xml:space="preserve"> </w:t>
      </w:r>
      <w:r w:rsidR="00793367" w:rsidRPr="00E83696">
        <w:rPr>
          <w:bCs/>
          <w:highlight w:val="yellow"/>
        </w:rPr>
        <w:t xml:space="preserve">safely </w:t>
      </w:r>
      <w:r w:rsidRPr="00E83696">
        <w:rPr>
          <w:bCs/>
          <w:highlight w:val="yellow"/>
        </w:rPr>
        <w:t>electronically stored</w:t>
      </w:r>
      <w:r w:rsidRPr="008D38DF">
        <w:rPr>
          <w:bCs/>
        </w:rPr>
        <w:t xml:space="preserve"> and attached to the </w:t>
      </w:r>
      <w:r>
        <w:rPr>
          <w:bCs/>
        </w:rPr>
        <w:t>participant</w:t>
      </w:r>
      <w:r w:rsidRPr="008D38DF">
        <w:rPr>
          <w:bCs/>
        </w:rPr>
        <w:t xml:space="preserve"> record.</w:t>
      </w:r>
    </w:p>
    <w:p w:rsidR="00E83696" w:rsidRDefault="00E83696" w:rsidP="00CB782C">
      <w:pPr>
        <w:rPr>
          <w:bCs/>
        </w:rPr>
      </w:pPr>
    </w:p>
    <w:p w:rsidR="009C6F13" w:rsidRPr="00E83696" w:rsidRDefault="009C6F13" w:rsidP="009C6F13">
      <w:pPr>
        <w:rPr>
          <w:b/>
          <w:i/>
          <w:iCs/>
        </w:rPr>
      </w:pPr>
      <w:r w:rsidRPr="00E83696">
        <w:rPr>
          <w:b/>
          <w:i/>
          <w:iCs/>
        </w:rPr>
        <w:t>Consent to use participant’s photographic/video materials for marketing or external use</w:t>
      </w:r>
    </w:p>
    <w:p w:rsidR="00FF66AE" w:rsidRDefault="009C6F13" w:rsidP="00CB782C">
      <w:pPr>
        <w:rPr>
          <w:bCs/>
        </w:rPr>
      </w:pPr>
      <w:r>
        <w:rPr>
          <w:bCs/>
        </w:rPr>
        <w:t xml:space="preserve">XXX’s general consents </w:t>
      </w:r>
      <w:r w:rsidRPr="00E83696">
        <w:rPr>
          <w:b/>
        </w:rPr>
        <w:t>do not</w:t>
      </w:r>
      <w:r>
        <w:rPr>
          <w:bCs/>
        </w:rPr>
        <w:t xml:space="preserve"> include consent to use photographs or video material of participants for marketing or non-participant related reports. In the event this consent was be</w:t>
      </w:r>
      <w:r w:rsidR="00B31CC1">
        <w:rPr>
          <w:bCs/>
        </w:rPr>
        <w:t>ing</w:t>
      </w:r>
      <w:r>
        <w:rPr>
          <w:bCs/>
        </w:rPr>
        <w:t xml:space="preserve"> sought a separate consent would be used and documented specifying the details of the marketing project or report. This consent would be stored as above and attached to the </w:t>
      </w:r>
      <w:proofErr w:type="gramStart"/>
      <w:r>
        <w:rPr>
          <w:bCs/>
        </w:rPr>
        <w:t>participant</w:t>
      </w:r>
      <w:proofErr w:type="gramEnd"/>
      <w:r>
        <w:rPr>
          <w:bCs/>
        </w:rPr>
        <w:t xml:space="preserve"> record. </w:t>
      </w:r>
    </w:p>
    <w:p w:rsidR="00FF66AE" w:rsidRDefault="00FF66AE" w:rsidP="00CB782C">
      <w:pPr>
        <w:rPr>
          <w:bCs/>
        </w:rPr>
      </w:pPr>
      <w:bookmarkStart w:id="3" w:name="_Hlk36129580"/>
    </w:p>
    <w:p w:rsidR="007A08E8" w:rsidRDefault="007A08E8" w:rsidP="007A08E8">
      <w:pPr>
        <w:rPr>
          <w:b/>
          <w:i/>
          <w:iCs/>
        </w:rPr>
      </w:pPr>
      <w:bookmarkStart w:id="4" w:name="_Hlk34566143"/>
      <w:r w:rsidRPr="007A08E8">
        <w:rPr>
          <w:b/>
          <w:i/>
          <w:iCs/>
        </w:rPr>
        <w:t>Signing of Consent</w:t>
      </w:r>
    </w:p>
    <w:p w:rsidR="007A08E8" w:rsidRDefault="007A08E8" w:rsidP="007A08E8">
      <w:pPr>
        <w:rPr>
          <w:bCs/>
        </w:rPr>
      </w:pPr>
      <w:r>
        <w:rPr>
          <w:bCs/>
        </w:rPr>
        <w:t xml:space="preserve">Participants who are physically unable to sign their own consent but have the ability to </w:t>
      </w:r>
      <w:r w:rsidR="00B0185C">
        <w:rPr>
          <w:bCs/>
        </w:rPr>
        <w:t xml:space="preserve">determine their </w:t>
      </w:r>
      <w:r>
        <w:rPr>
          <w:bCs/>
        </w:rPr>
        <w:t>consent can provide verbal consent which is documented on the service agreement.</w:t>
      </w:r>
    </w:p>
    <w:p w:rsidR="007A08E8" w:rsidRDefault="007A08E8" w:rsidP="007A08E8">
      <w:pPr>
        <w:rPr>
          <w:bCs/>
        </w:rPr>
      </w:pPr>
      <w:r w:rsidRPr="007A08E8">
        <w:rPr>
          <w:bCs/>
          <w:highlight w:val="yellow"/>
        </w:rPr>
        <w:t xml:space="preserve">Give consideration as to whether or not they need to have a witness present when giving verbal consent or if you record their verbal consent with their consent – gets </w:t>
      </w:r>
      <w:proofErr w:type="gramStart"/>
      <w:r w:rsidRPr="007A08E8">
        <w:rPr>
          <w:bCs/>
          <w:highlight w:val="yellow"/>
        </w:rPr>
        <w:t>complicated !</w:t>
      </w:r>
      <w:proofErr w:type="gramEnd"/>
      <w:r w:rsidRPr="007A08E8">
        <w:rPr>
          <w:bCs/>
          <w:highlight w:val="yellow"/>
        </w:rPr>
        <w:t xml:space="preserve"> Make changes to this policy to reflect your decision.</w:t>
      </w:r>
    </w:p>
    <w:bookmarkEnd w:id="3"/>
    <w:p w:rsidR="007A08E8" w:rsidRPr="007A08E8" w:rsidRDefault="007A08E8" w:rsidP="007A08E8">
      <w:pPr>
        <w:rPr>
          <w:bCs/>
        </w:rPr>
      </w:pPr>
    </w:p>
    <w:p w:rsidR="00FF66AE" w:rsidRPr="00FF66AE" w:rsidRDefault="00FF66AE" w:rsidP="00CB782C">
      <w:pPr>
        <w:rPr>
          <w:b/>
          <w:bCs/>
          <w:i/>
        </w:rPr>
      </w:pPr>
      <w:r w:rsidRPr="00FF66AE">
        <w:rPr>
          <w:b/>
          <w:bCs/>
          <w:i/>
        </w:rPr>
        <w:t xml:space="preserve">Staff Training </w:t>
      </w:r>
    </w:p>
    <w:p w:rsidR="001D7A00" w:rsidRDefault="00FF66AE" w:rsidP="00CB782C">
      <w:pPr>
        <w:rPr>
          <w:bCs/>
        </w:rPr>
      </w:pPr>
      <w:r>
        <w:rPr>
          <w:bCs/>
        </w:rPr>
        <w:t>Staff are inducted on the various consents and the documentation of consent at induction and then annually or as required.</w:t>
      </w:r>
    </w:p>
    <w:bookmarkEnd w:id="4"/>
    <w:p w:rsidR="00FF66AE" w:rsidRDefault="00FF66AE" w:rsidP="00CB782C">
      <w:pPr>
        <w:rPr>
          <w:bCs/>
        </w:rPr>
      </w:pPr>
    </w:p>
    <w:p w:rsidR="007A08E8" w:rsidRDefault="007A08E8" w:rsidP="00CB782C">
      <w:pPr>
        <w:rPr>
          <w:b/>
          <w:bCs/>
          <w:i/>
        </w:rPr>
      </w:pPr>
    </w:p>
    <w:p w:rsidR="00F25B29" w:rsidRPr="00740F3D" w:rsidRDefault="00A14895" w:rsidP="00CB782C">
      <w:pPr>
        <w:rPr>
          <w:b/>
          <w:bCs/>
          <w:i/>
        </w:rPr>
      </w:pPr>
      <w:r w:rsidRPr="00740F3D">
        <w:rPr>
          <w:b/>
          <w:bCs/>
          <w:i/>
        </w:rPr>
        <w:t>Overview</w:t>
      </w:r>
    </w:p>
    <w:p w:rsidR="00A14895" w:rsidRPr="0014300B" w:rsidRDefault="00A14895" w:rsidP="00CB782C">
      <w:pPr>
        <w:rPr>
          <w:bCs/>
          <w:highlight w:val="yellow"/>
        </w:rPr>
      </w:pPr>
      <w:r w:rsidRPr="0014300B">
        <w:rPr>
          <w:bCs/>
          <w:highlight w:val="yellow"/>
        </w:rPr>
        <w:t xml:space="preserve">Only some states have specific legislation on consent in health services. </w:t>
      </w:r>
    </w:p>
    <w:p w:rsidR="00F25B29" w:rsidRPr="0014300B" w:rsidRDefault="00F25B29" w:rsidP="00A14895">
      <w:pPr>
        <w:rPr>
          <w:highlight w:val="yellow"/>
        </w:rPr>
      </w:pPr>
      <w:r w:rsidRPr="0014300B">
        <w:rPr>
          <w:highlight w:val="yellow"/>
        </w:rPr>
        <w:t xml:space="preserve">“10.58 The law on decision-making in health care is complex. Inconsistency in </w:t>
      </w:r>
      <w:proofErr w:type="gramStart"/>
      <w:r w:rsidRPr="0014300B">
        <w:rPr>
          <w:highlight w:val="yellow"/>
        </w:rPr>
        <w:t>language,</w:t>
      </w:r>
      <w:proofErr w:type="gramEnd"/>
      <w:r w:rsidRPr="0014300B">
        <w:rPr>
          <w:highlight w:val="yellow"/>
        </w:rPr>
        <w:t xml:space="preserve"> and different tests of decision-making capacity and processes across the jurisdictions may cause difficulties for health service providers and consumers.”</w:t>
      </w:r>
    </w:p>
    <w:p w:rsidR="00F25B29" w:rsidRPr="0014300B" w:rsidRDefault="00F25B29" w:rsidP="00A14895">
      <w:pPr>
        <w:rPr>
          <w:highlight w:val="yellow"/>
        </w:rPr>
      </w:pPr>
      <w:r w:rsidRPr="0014300B">
        <w:rPr>
          <w:highlight w:val="yellow"/>
        </w:rPr>
        <w:t xml:space="preserve">Extract from Australian Law Reform Commission </w:t>
      </w:r>
      <w:r w:rsidR="00A14895" w:rsidRPr="0014300B">
        <w:rPr>
          <w:highlight w:val="yellow"/>
        </w:rPr>
        <w:t xml:space="preserve">20 May </w:t>
      </w:r>
      <w:r w:rsidRPr="0014300B">
        <w:rPr>
          <w:highlight w:val="yellow"/>
        </w:rPr>
        <w:t>2011</w:t>
      </w:r>
    </w:p>
    <w:p w:rsidR="00F25B29" w:rsidRDefault="00390DDE" w:rsidP="00CB782C">
      <w:pPr>
        <w:rPr>
          <w:bCs/>
        </w:rPr>
      </w:pPr>
      <w:hyperlink r:id="rId7" w:history="1">
        <w:r w:rsidR="00A14895" w:rsidRPr="0014300B">
          <w:rPr>
            <w:rStyle w:val="Hyperlink"/>
            <w:rFonts w:eastAsia="Calibri"/>
            <w:highlight w:val="yellow"/>
          </w:rPr>
          <w:t>https://www.alrc.gov.au/publication/equality-capacity-and-disability-in-commonwealth-laws-dp-81/10-review-of-state-and-territory-legislation/informed-consent-to-medical-treatment/</w:t>
        </w:r>
      </w:hyperlink>
    </w:p>
    <w:p w:rsidR="00F25B29" w:rsidRDefault="00F25B29" w:rsidP="00CB782C">
      <w:pPr>
        <w:rPr>
          <w:bCs/>
        </w:rPr>
      </w:pPr>
    </w:p>
    <w:p w:rsidR="00B31CC1" w:rsidRDefault="00B31CC1" w:rsidP="00CB782C">
      <w:pPr>
        <w:rPr>
          <w:bCs/>
        </w:rPr>
      </w:pPr>
    </w:p>
    <w:p w:rsidR="00B31CC1" w:rsidRDefault="00B31CC1" w:rsidP="00CB782C">
      <w:pPr>
        <w:rPr>
          <w:bCs/>
        </w:rPr>
      </w:pPr>
    </w:p>
    <w:p w:rsidR="00B31CC1" w:rsidRDefault="00B31CC1" w:rsidP="00CB782C">
      <w:pPr>
        <w:rPr>
          <w:bCs/>
        </w:rPr>
      </w:pPr>
    </w:p>
    <w:p w:rsidR="001D7A00" w:rsidRPr="001436C3" w:rsidRDefault="001436C3" w:rsidP="00CB782C">
      <w:pPr>
        <w:rPr>
          <w:b/>
          <w:bCs/>
        </w:rPr>
      </w:pPr>
      <w:r w:rsidRPr="001436C3">
        <w:rPr>
          <w:b/>
          <w:bCs/>
        </w:rPr>
        <w:t>Age of Consent</w:t>
      </w:r>
    </w:p>
    <w:p w:rsidR="001D7A00" w:rsidRPr="0014300B" w:rsidRDefault="001D7A00">
      <w:pPr>
        <w:rPr>
          <w:highlight w:val="yellow"/>
        </w:rPr>
      </w:pPr>
      <w:r w:rsidRPr="0014300B">
        <w:rPr>
          <w:highlight w:val="yellow"/>
        </w:rPr>
        <w:t>Important to note that the age that a child can give consent varies from jurisdiction to jurisdiction</w:t>
      </w:r>
      <w:r w:rsidR="000A3796" w:rsidRPr="0014300B">
        <w:rPr>
          <w:highlight w:val="yellow"/>
        </w:rPr>
        <w:t xml:space="preserve">. Across most of Australia it is under </w:t>
      </w:r>
      <w:r w:rsidRPr="0014300B">
        <w:rPr>
          <w:highlight w:val="yellow"/>
        </w:rPr>
        <w:t xml:space="preserve">18 </w:t>
      </w:r>
      <w:r w:rsidR="000A3796" w:rsidRPr="0014300B">
        <w:rPr>
          <w:highlight w:val="yellow"/>
        </w:rPr>
        <w:t xml:space="preserve">but </w:t>
      </w:r>
      <w:r w:rsidRPr="0014300B">
        <w:rPr>
          <w:highlight w:val="yellow"/>
        </w:rPr>
        <w:t xml:space="preserve">in </w:t>
      </w:r>
      <w:r w:rsidR="001436C3" w:rsidRPr="0014300B">
        <w:rPr>
          <w:highlight w:val="yellow"/>
        </w:rPr>
        <w:t>S</w:t>
      </w:r>
      <w:r w:rsidR="000A3796" w:rsidRPr="0014300B">
        <w:rPr>
          <w:highlight w:val="yellow"/>
        </w:rPr>
        <w:t xml:space="preserve">A &amp; NSW </w:t>
      </w:r>
      <w:r w:rsidR="001436C3" w:rsidRPr="0014300B">
        <w:rPr>
          <w:highlight w:val="yellow"/>
        </w:rPr>
        <w:t xml:space="preserve">children </w:t>
      </w:r>
      <w:r w:rsidR="000A3796" w:rsidRPr="0014300B">
        <w:rPr>
          <w:highlight w:val="yellow"/>
        </w:rPr>
        <w:t xml:space="preserve">16 </w:t>
      </w:r>
      <w:r w:rsidR="001436C3" w:rsidRPr="0014300B">
        <w:rPr>
          <w:highlight w:val="yellow"/>
        </w:rPr>
        <w:t>(or even as young as 14 in some circumstances) can make decisions.</w:t>
      </w:r>
    </w:p>
    <w:p w:rsidR="001D7A00" w:rsidRDefault="00390DDE">
      <w:hyperlink r:id="rId8" w:history="1">
        <w:r w:rsidR="003977DA" w:rsidRPr="0014300B">
          <w:rPr>
            <w:rStyle w:val="Hyperlink"/>
            <w:rFonts w:eastAsia="Calibri"/>
            <w:highlight w:val="yellow"/>
          </w:rPr>
          <w:t>https://www.racgp.org.au/download/documents/AFP/2011/March/201103bird.pdf</w:t>
        </w:r>
      </w:hyperlink>
    </w:p>
    <w:p w:rsidR="003977DA" w:rsidRDefault="003977DA"/>
    <w:p w:rsidR="00B31CC1" w:rsidRPr="00B31CC1" w:rsidRDefault="00B31CC1">
      <w:pPr>
        <w:rPr>
          <w:b/>
        </w:rPr>
      </w:pPr>
      <w:r w:rsidRPr="00B31CC1">
        <w:rPr>
          <w:b/>
        </w:rPr>
        <w:t>Resources</w:t>
      </w:r>
    </w:p>
    <w:p w:rsidR="00971DF1" w:rsidRPr="00B31CC1" w:rsidRDefault="001D7A00">
      <w:pPr>
        <w:rPr>
          <w:b/>
          <w:i/>
        </w:rPr>
      </w:pPr>
      <w:r w:rsidRPr="00B31CC1">
        <w:rPr>
          <w:b/>
          <w:i/>
        </w:rPr>
        <w:t xml:space="preserve">NSW </w:t>
      </w:r>
    </w:p>
    <w:p w:rsidR="001D7A00" w:rsidRDefault="0014300B">
      <w:r>
        <w:rPr>
          <w:bCs/>
          <w:highlight w:val="yellow"/>
        </w:rPr>
        <w:t>NSW has a n</w:t>
      </w:r>
      <w:r w:rsidR="00E53518">
        <w:rPr>
          <w:bCs/>
          <w:highlight w:val="yellow"/>
        </w:rPr>
        <w:t xml:space="preserve">umber of Resources including </w:t>
      </w:r>
      <w:r w:rsidR="001D7A00" w:rsidRPr="00E53518">
        <w:rPr>
          <w:bCs/>
          <w:i/>
          <w:highlight w:val="yellow"/>
        </w:rPr>
        <w:t>NSW Health Policy Directive Consent to Medical treatment. Patient Information Document Number PD2005-406 2005</w:t>
      </w:r>
    </w:p>
    <w:p w:rsidR="001D7A00" w:rsidRDefault="00390DDE">
      <w:hyperlink r:id="rId9" w:history="1">
        <w:r w:rsidR="001D7A00">
          <w:rPr>
            <w:rStyle w:val="Hyperlink"/>
            <w:rFonts w:eastAsia="Calibri"/>
          </w:rPr>
          <w:t>https://www.health.nsw.gov.au/legislation/Pages/consent-to-treatment.aspx</w:t>
        </w:r>
      </w:hyperlink>
    </w:p>
    <w:p w:rsidR="001D7A00" w:rsidRDefault="001D7A00"/>
    <w:p w:rsidR="00E53518" w:rsidRPr="00B31CC1" w:rsidRDefault="00E53518">
      <w:pPr>
        <w:rPr>
          <w:b/>
          <w:i/>
        </w:rPr>
      </w:pPr>
      <w:r w:rsidRPr="00B31CC1">
        <w:rPr>
          <w:b/>
          <w:i/>
        </w:rPr>
        <w:t>QLD</w:t>
      </w:r>
    </w:p>
    <w:p w:rsidR="00FD4539" w:rsidRPr="0014300B" w:rsidRDefault="00FD4539">
      <w:pPr>
        <w:rPr>
          <w:highlight w:val="yellow"/>
        </w:rPr>
      </w:pPr>
      <w:r w:rsidRPr="0014300B">
        <w:rPr>
          <w:highlight w:val="yellow"/>
        </w:rPr>
        <w:t>Good guide to consent in health services - including AH &amp; when person does not have capacity to provide</w:t>
      </w:r>
      <w:r w:rsidR="00E53518" w:rsidRPr="0014300B">
        <w:rPr>
          <w:highlight w:val="yellow"/>
        </w:rPr>
        <w:t xml:space="preserve">. </w:t>
      </w:r>
      <w:r w:rsidR="00AE6E94" w:rsidRPr="0014300B">
        <w:rPr>
          <w:i/>
          <w:highlight w:val="yellow"/>
        </w:rPr>
        <w:t xml:space="preserve">Guide to </w:t>
      </w:r>
      <w:r w:rsidR="00E53518" w:rsidRPr="0014300B">
        <w:rPr>
          <w:i/>
          <w:highlight w:val="yellow"/>
        </w:rPr>
        <w:t>Informed</w:t>
      </w:r>
      <w:r w:rsidR="00AE6E94" w:rsidRPr="0014300B">
        <w:rPr>
          <w:i/>
          <w:highlight w:val="yellow"/>
        </w:rPr>
        <w:t xml:space="preserve"> Decision-Making in Health Care</w:t>
      </w:r>
      <w:r w:rsidR="00E53518" w:rsidRPr="0014300B">
        <w:rPr>
          <w:i/>
          <w:highlight w:val="yellow"/>
        </w:rPr>
        <w:t xml:space="preserve"> </w:t>
      </w:r>
    </w:p>
    <w:p w:rsidR="00FD4539" w:rsidRDefault="00390DDE">
      <w:hyperlink r:id="rId10" w:history="1">
        <w:r w:rsidR="00FD4539" w:rsidRPr="0014300B">
          <w:rPr>
            <w:rStyle w:val="Hyperlink"/>
            <w:rFonts w:eastAsia="Calibri"/>
            <w:highlight w:val="yellow"/>
          </w:rPr>
          <w:t>https://www.health.qld.gov.au/__data/assets/pdf_file/0019/143074/ic-guide.pdf</w:t>
        </w:r>
      </w:hyperlink>
    </w:p>
    <w:p w:rsidR="00FD4539" w:rsidRDefault="00FD4539"/>
    <w:p w:rsidR="001D7A00" w:rsidRPr="00B31CC1" w:rsidRDefault="001D7A00">
      <w:pPr>
        <w:rPr>
          <w:b/>
          <w:i/>
        </w:rPr>
      </w:pPr>
      <w:r w:rsidRPr="00B31CC1">
        <w:rPr>
          <w:b/>
          <w:i/>
        </w:rPr>
        <w:t>SA</w:t>
      </w:r>
    </w:p>
    <w:p w:rsidR="001D7A00" w:rsidRPr="0014300B" w:rsidRDefault="001D7A00">
      <w:pPr>
        <w:rPr>
          <w:highlight w:val="yellow"/>
        </w:rPr>
      </w:pPr>
      <w:r w:rsidRPr="0014300B">
        <w:rPr>
          <w:i/>
          <w:highlight w:val="yellow"/>
        </w:rPr>
        <w:t>Consent to Medical Treatment and Health Care Policy Guideline</w:t>
      </w:r>
    </w:p>
    <w:p w:rsidR="001D7A00" w:rsidRPr="0014300B" w:rsidRDefault="00390DDE">
      <w:pPr>
        <w:rPr>
          <w:highlight w:val="yellow"/>
        </w:rPr>
      </w:pPr>
      <w:hyperlink r:id="rId11" w:history="1">
        <w:r w:rsidR="001D7A00" w:rsidRPr="0014300B">
          <w:rPr>
            <w:rStyle w:val="Hyperlink"/>
            <w:rFonts w:eastAsia="Calibri"/>
            <w:highlight w:val="yellow"/>
          </w:rPr>
          <w:t>https://www.sahealth.sa.gov.au/wps/wcm/connect/f0ee918046d8588f8b8ffb22d29d99f6/Guideline_Consent_to_Medical_Treatment+and_Health_Care_v4.0_09.11.2018.pdf?MOD=AJPERES&amp;CACHEID=ROOTWORKSPACE-f0ee918046d8588f8b8ffb22d29d99f6-mMEVrZ1</w:t>
        </w:r>
      </w:hyperlink>
    </w:p>
    <w:p w:rsidR="001D7A00" w:rsidRPr="0014300B" w:rsidRDefault="001D7A00">
      <w:pPr>
        <w:rPr>
          <w:highlight w:val="yellow"/>
        </w:rPr>
      </w:pPr>
      <w:r w:rsidRPr="0014300B">
        <w:rPr>
          <w:highlight w:val="yellow"/>
        </w:rPr>
        <w:t>It also provides a useful flowchart of decision-making that can be adapted for your local jurisdiction and / or for training purposes.</w:t>
      </w:r>
    </w:p>
    <w:p w:rsidR="001D7A00" w:rsidRDefault="00390DDE">
      <w:hyperlink r:id="rId12" w:history="1">
        <w:r w:rsidR="001D7A00" w:rsidRPr="0014300B">
          <w:rPr>
            <w:rStyle w:val="Hyperlink"/>
            <w:rFonts w:eastAsia="Calibri"/>
            <w:highlight w:val="yellow"/>
          </w:rPr>
          <w:t>https://www.sahealth.sa.gov.au/wps/wcm/connect/e1d8ec004502e7a4a9d0f9005ba75f87/Final+-+Flowchart%28v6%29webs.pdf?MOD=AJPERES&amp;CACHEID=ROOTWORKSPACE-e1d8ec004502e7a4a9d0f9005ba75f87-mMzv55N</w:t>
        </w:r>
      </w:hyperlink>
    </w:p>
    <w:p w:rsidR="00F25B29" w:rsidRDefault="00F25B29"/>
    <w:p w:rsidR="00F25B29" w:rsidRDefault="00F25B29"/>
    <w:sectPr w:rsidR="00F25B29" w:rsidSect="005703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7B" w:rsidRDefault="00CD3E7B" w:rsidP="00830876">
      <w:pPr>
        <w:spacing w:line="240" w:lineRule="auto"/>
      </w:pPr>
      <w:r>
        <w:separator/>
      </w:r>
    </w:p>
  </w:endnote>
  <w:endnote w:type="continuationSeparator" w:id="0">
    <w:p w:rsidR="00CD3E7B" w:rsidRDefault="00CD3E7B" w:rsidP="00830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A" w:rsidRDefault="009533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7906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30876" w:rsidRPr="00613683" w:rsidRDefault="00613683" w:rsidP="00613683">
            <w:pPr>
              <w:pStyle w:val="Style1"/>
            </w:pPr>
            <w:r>
              <w:t xml:space="preserve">P9 </w:t>
            </w:r>
            <w:r w:rsidR="0095338A" w:rsidRPr="00613683">
              <w:t>Consent Policy and Procedures Mar 2020</w:t>
            </w:r>
            <w:r w:rsidR="0095338A" w:rsidRPr="00613683">
              <w:tab/>
            </w:r>
            <w:r w:rsidR="0095338A" w:rsidRPr="00613683">
              <w:tab/>
            </w:r>
            <w:r w:rsidR="0095338A" w:rsidRPr="00613683">
              <w:tab/>
            </w:r>
            <w:r w:rsidR="0095338A" w:rsidRPr="00613683">
              <w:tab/>
            </w:r>
            <w:r w:rsidR="00830876" w:rsidRPr="00613683">
              <w:t xml:space="preserve">Page </w:t>
            </w:r>
            <w:r w:rsidR="00390DDE" w:rsidRPr="00613683">
              <w:rPr>
                <w:sz w:val="24"/>
                <w:szCs w:val="24"/>
              </w:rPr>
              <w:fldChar w:fldCharType="begin"/>
            </w:r>
            <w:r w:rsidR="00830876" w:rsidRPr="00613683">
              <w:instrText xml:space="preserve"> PAGE </w:instrText>
            </w:r>
            <w:r w:rsidR="00390DDE" w:rsidRPr="00613683">
              <w:rPr>
                <w:sz w:val="24"/>
                <w:szCs w:val="24"/>
              </w:rPr>
              <w:fldChar w:fldCharType="separate"/>
            </w:r>
            <w:r w:rsidR="00F47C1C">
              <w:rPr>
                <w:noProof/>
              </w:rPr>
              <w:t>3</w:t>
            </w:r>
            <w:r w:rsidR="00390DDE" w:rsidRPr="00613683">
              <w:rPr>
                <w:sz w:val="24"/>
                <w:szCs w:val="24"/>
              </w:rPr>
              <w:fldChar w:fldCharType="end"/>
            </w:r>
            <w:r w:rsidR="00830876" w:rsidRPr="00613683">
              <w:t xml:space="preserve"> of </w:t>
            </w:r>
            <w:fldSimple w:instr=" NUMPAGES  ">
              <w:r w:rsidR="00F47C1C">
                <w:rPr>
                  <w:noProof/>
                </w:rPr>
                <w:t>3</w:t>
              </w:r>
            </w:fldSimple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A" w:rsidRDefault="009533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7B" w:rsidRDefault="00CD3E7B" w:rsidP="00830876">
      <w:pPr>
        <w:spacing w:line="240" w:lineRule="auto"/>
      </w:pPr>
      <w:r>
        <w:separator/>
      </w:r>
    </w:p>
  </w:footnote>
  <w:footnote w:type="continuationSeparator" w:id="0">
    <w:p w:rsidR="00CD3E7B" w:rsidRDefault="00CD3E7B" w:rsidP="008308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A" w:rsidRDefault="009533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A" w:rsidRDefault="009533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A" w:rsidRDefault="009533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082"/>
    <w:multiLevelType w:val="hybridMultilevel"/>
    <w:tmpl w:val="E52A2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96AD6"/>
    <w:multiLevelType w:val="hybridMultilevel"/>
    <w:tmpl w:val="A1EC7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F27A9"/>
    <w:multiLevelType w:val="hybridMultilevel"/>
    <w:tmpl w:val="5734D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5875"/>
    <w:multiLevelType w:val="hybridMultilevel"/>
    <w:tmpl w:val="2ED06FD0"/>
    <w:lvl w:ilvl="0" w:tplc="DE608AA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F6A43"/>
    <w:multiLevelType w:val="multilevel"/>
    <w:tmpl w:val="6C1869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isLgl/>
      <w:lvlText w:val="%1.%2"/>
      <w:lvlJc w:val="left"/>
      <w:pPr>
        <w:ind w:left="2084" w:hanging="2160"/>
      </w:pPr>
      <w:rPr>
        <w:rFonts w:hint="default"/>
        <w:sz w:val="24"/>
        <w:szCs w:val="24"/>
      </w:rPr>
    </w:lvl>
    <w:lvl w:ilvl="2">
      <w:start w:val="14"/>
      <w:numFmt w:val="decimal"/>
      <w:isLgl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238777B"/>
    <w:multiLevelType w:val="multilevel"/>
    <w:tmpl w:val="88B04E36"/>
    <w:lvl w:ilvl="0">
      <w:start w:val="3"/>
      <w:numFmt w:val="decimal"/>
      <w:lvlText w:val="%1"/>
      <w:lvlJc w:val="left"/>
      <w:pPr>
        <w:ind w:left="743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7" w:hanging="624"/>
        <w:jc w:val="right"/>
      </w:pPr>
      <w:rPr>
        <w:rFonts w:ascii="Arial" w:eastAsia="Arial" w:hAnsi="Arial" w:hint="default"/>
        <w:b/>
        <w:bCs/>
        <w:w w:val="100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14" w:hanging="360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</w:abstractNum>
  <w:abstractNum w:abstractNumId="6">
    <w:nsid w:val="5261130B"/>
    <w:multiLevelType w:val="hybridMultilevel"/>
    <w:tmpl w:val="088A1372"/>
    <w:lvl w:ilvl="0" w:tplc="9B28E9DC">
      <w:start w:val="1"/>
      <w:numFmt w:val="bullet"/>
      <w:lvlText w:val=""/>
      <w:lvlJc w:val="left"/>
      <w:pPr>
        <w:ind w:left="592" w:hanging="360"/>
      </w:pPr>
      <w:rPr>
        <w:rFonts w:ascii="Symbol" w:eastAsia="Symbol" w:hAnsi="Symbol" w:hint="default"/>
        <w:w w:val="100"/>
      </w:rPr>
    </w:lvl>
    <w:lvl w:ilvl="1" w:tplc="214E22F8">
      <w:start w:val="1"/>
      <w:numFmt w:val="bullet"/>
      <w:lvlText w:val=""/>
      <w:lvlJc w:val="left"/>
      <w:pPr>
        <w:ind w:left="734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0C090003">
      <w:start w:val="1"/>
      <w:numFmt w:val="bullet"/>
      <w:lvlText w:val="o"/>
      <w:lvlJc w:val="left"/>
      <w:pPr>
        <w:ind w:left="1084" w:hanging="286"/>
      </w:pPr>
      <w:rPr>
        <w:rFonts w:ascii="Courier New" w:hAnsi="Courier New" w:cs="Courier New" w:hint="default"/>
        <w:w w:val="100"/>
        <w:sz w:val="22"/>
        <w:szCs w:val="22"/>
      </w:rPr>
    </w:lvl>
    <w:lvl w:ilvl="3" w:tplc="97EE2036">
      <w:start w:val="1"/>
      <w:numFmt w:val="bullet"/>
      <w:lvlText w:val="•"/>
      <w:lvlJc w:val="left"/>
      <w:pPr>
        <w:ind w:left="860" w:hanging="286"/>
      </w:pPr>
    </w:lvl>
    <w:lvl w:ilvl="4" w:tplc="59D23F54">
      <w:start w:val="1"/>
      <w:numFmt w:val="bullet"/>
      <w:lvlText w:val=""/>
      <w:lvlJc w:val="left"/>
      <w:pPr>
        <w:ind w:left="900" w:hanging="286"/>
      </w:pPr>
      <w:rPr>
        <w:rFonts w:ascii="Symbol" w:eastAsia="Symbol" w:hAnsi="Symbol" w:hint="default"/>
        <w:b w:val="0"/>
        <w:i w:val="0"/>
        <w:color w:val="auto"/>
        <w:w w:val="100"/>
        <w:sz w:val="24"/>
        <w:szCs w:val="24"/>
      </w:rPr>
    </w:lvl>
    <w:lvl w:ilvl="5" w:tplc="A664B320">
      <w:start w:val="1"/>
      <w:numFmt w:val="bullet"/>
      <w:lvlText w:val="•"/>
      <w:lvlJc w:val="left"/>
      <w:pPr>
        <w:ind w:left="920" w:hanging="286"/>
      </w:pPr>
    </w:lvl>
    <w:lvl w:ilvl="6" w:tplc="87880472">
      <w:start w:val="1"/>
      <w:numFmt w:val="bullet"/>
      <w:lvlText w:val="•"/>
      <w:lvlJc w:val="left"/>
      <w:pPr>
        <w:ind w:left="940" w:hanging="286"/>
      </w:pPr>
    </w:lvl>
    <w:lvl w:ilvl="7" w:tplc="04EC190A">
      <w:start w:val="1"/>
      <w:numFmt w:val="bullet"/>
      <w:lvlText w:val="•"/>
      <w:lvlJc w:val="left"/>
      <w:pPr>
        <w:ind w:left="960" w:hanging="286"/>
      </w:pPr>
    </w:lvl>
    <w:lvl w:ilvl="8" w:tplc="0C090001">
      <w:start w:val="1"/>
      <w:numFmt w:val="bullet"/>
      <w:lvlText w:val=""/>
      <w:lvlJc w:val="left"/>
      <w:pPr>
        <w:ind w:left="1080" w:hanging="286"/>
      </w:pPr>
      <w:rPr>
        <w:rFonts w:ascii="Symbol" w:hAnsi="Symbol" w:hint="default"/>
        <w:w w:val="100"/>
        <w:sz w:val="22"/>
        <w:szCs w:val="22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7FC60129-D480-4FDE-838F-F6F602E75DFF}"/>
    <w:docVar w:name="dgnword-eventsink" w:val="250515560"/>
  </w:docVars>
  <w:rsids>
    <w:rsidRoot w:val="00CB782C"/>
    <w:rsid w:val="00085F00"/>
    <w:rsid w:val="000A3796"/>
    <w:rsid w:val="0014300B"/>
    <w:rsid w:val="001436C3"/>
    <w:rsid w:val="00150142"/>
    <w:rsid w:val="0017546E"/>
    <w:rsid w:val="001A052D"/>
    <w:rsid w:val="001D7A00"/>
    <w:rsid w:val="002330A1"/>
    <w:rsid w:val="002D3462"/>
    <w:rsid w:val="00333D14"/>
    <w:rsid w:val="00354065"/>
    <w:rsid w:val="00390DDE"/>
    <w:rsid w:val="003977DA"/>
    <w:rsid w:val="00450C60"/>
    <w:rsid w:val="005703F0"/>
    <w:rsid w:val="005D6739"/>
    <w:rsid w:val="005E0F09"/>
    <w:rsid w:val="00613683"/>
    <w:rsid w:val="00666285"/>
    <w:rsid w:val="00693013"/>
    <w:rsid w:val="006D59FB"/>
    <w:rsid w:val="006E3253"/>
    <w:rsid w:val="00740F3D"/>
    <w:rsid w:val="00742598"/>
    <w:rsid w:val="00793367"/>
    <w:rsid w:val="007A08E8"/>
    <w:rsid w:val="007E348A"/>
    <w:rsid w:val="007F1FA7"/>
    <w:rsid w:val="00830876"/>
    <w:rsid w:val="00862D75"/>
    <w:rsid w:val="0089090F"/>
    <w:rsid w:val="008C0EB2"/>
    <w:rsid w:val="008F5F4E"/>
    <w:rsid w:val="00926AEE"/>
    <w:rsid w:val="0095338A"/>
    <w:rsid w:val="009638DF"/>
    <w:rsid w:val="00971DF1"/>
    <w:rsid w:val="00991619"/>
    <w:rsid w:val="009C6F13"/>
    <w:rsid w:val="00A14895"/>
    <w:rsid w:val="00A4063E"/>
    <w:rsid w:val="00AC785D"/>
    <w:rsid w:val="00AE6E94"/>
    <w:rsid w:val="00B0185C"/>
    <w:rsid w:val="00B31CC1"/>
    <w:rsid w:val="00B37A62"/>
    <w:rsid w:val="00B74A02"/>
    <w:rsid w:val="00B773C2"/>
    <w:rsid w:val="00BF219A"/>
    <w:rsid w:val="00BF65DD"/>
    <w:rsid w:val="00C01171"/>
    <w:rsid w:val="00C54927"/>
    <w:rsid w:val="00CB782C"/>
    <w:rsid w:val="00CD3E7B"/>
    <w:rsid w:val="00E442A5"/>
    <w:rsid w:val="00E53518"/>
    <w:rsid w:val="00E53ECE"/>
    <w:rsid w:val="00E83696"/>
    <w:rsid w:val="00F25B29"/>
    <w:rsid w:val="00F47C1C"/>
    <w:rsid w:val="00FB2C86"/>
    <w:rsid w:val="00FC3B84"/>
    <w:rsid w:val="00FD4539"/>
    <w:rsid w:val="00F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2C"/>
    <w:pPr>
      <w:spacing w:after="0" w:line="276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82C"/>
    <w:pPr>
      <w:numPr>
        <w:numId w:val="1"/>
      </w:numPr>
      <w:spacing w:before="480"/>
      <w:contextualSpacing/>
      <w:outlineLvl w:val="0"/>
    </w:pPr>
    <w:rPr>
      <w:rFonts w:eastAsia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782C"/>
    <w:pPr>
      <w:numPr>
        <w:ilvl w:val="1"/>
        <w:numId w:val="1"/>
      </w:numPr>
      <w:tabs>
        <w:tab w:val="left" w:pos="851"/>
      </w:tabs>
      <w:ind w:right="170"/>
      <w:outlineLvl w:val="2"/>
    </w:pPr>
    <w:rPr>
      <w:rFonts w:eastAsia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82C"/>
    <w:rPr>
      <w:rFonts w:ascii="Arial" w:eastAsia="Calibri" w:hAnsi="Arial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B782C"/>
    <w:rPr>
      <w:rFonts w:ascii="Arial" w:eastAsia="Arial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B782C"/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B782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1"/>
    <w:qFormat/>
    <w:rsid w:val="00CB782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CB782C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BF65D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5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77D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0A1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0A1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A1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8308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876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308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76"/>
    <w:rPr>
      <w:rFonts w:ascii="Arial" w:eastAsia="Times New Roman" w:hAnsi="Arial" w:cs="Times New Roman"/>
      <w:lang w:eastAsia="en-AU"/>
    </w:rPr>
  </w:style>
  <w:style w:type="paragraph" w:customStyle="1" w:styleId="Style1">
    <w:name w:val="Style1"/>
    <w:basedOn w:val="Normal"/>
    <w:link w:val="Style1Char"/>
    <w:qFormat/>
    <w:rsid w:val="00613683"/>
    <w:rPr>
      <w:b/>
    </w:rPr>
  </w:style>
  <w:style w:type="character" w:customStyle="1" w:styleId="Style1Char">
    <w:name w:val="Style1 Char"/>
    <w:basedOn w:val="DefaultParagraphFont"/>
    <w:link w:val="Style1"/>
    <w:rsid w:val="00613683"/>
    <w:rPr>
      <w:rFonts w:ascii="Arial" w:eastAsia="Times New Roman" w:hAnsi="Arial" w:cs="Times New Roman"/>
      <w:b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gp.org.au/download/documents/AFP/2011/March/201103bird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alrc.gov.au/publication/equality-capacity-and-disability-in-commonwealth-laws-dp-81/10-review-of-state-and-territory-legislation/informed-consent-to-medical-treatment/" TargetMode="External"/><Relationship Id="rId12" Type="http://schemas.openxmlformats.org/officeDocument/2006/relationships/hyperlink" Target="https://www.sahealth.sa.gov.au/wps/wcm/connect/e1d8ec004502e7a4a9d0f9005ba75f87/Final+-+Flowchart%28v6%29webs.pdf?MOD=AJPERES&amp;CACHEID=ROOTWORKSPACE-e1d8ec004502e7a4a9d0f9005ba75f87-mMzv55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health.sa.gov.au/wps/wcm/connect/f0ee918046d8588f8b8ffb22d29d99f6/Guideline_Consent_to_Medical_Treatment+and_Health_Care_v4.0_09.11.2018.pdf?MOD=AJPERES&amp;CACHEID=ROOTWORKSPACE-f0ee918046d8588f8b8ffb22d29d99f6-mMEVrZ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health.qld.gov.au/__data/assets/pdf_file/0019/143074/ic-guid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lth.nsw.gov.au/legislation/Pages/consent-to-treatment.aspx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810CE-ED7E-4A59-9F7C-37E32C704113}"/>
</file>

<file path=customXml/itemProps2.xml><?xml version="1.0" encoding="utf-8"?>
<ds:datastoreItem xmlns:ds="http://schemas.openxmlformats.org/officeDocument/2006/customXml" ds:itemID="{33C8822D-94F7-440F-A6CE-6971F0AF196C}"/>
</file>

<file path=customXml/itemProps3.xml><?xml version="1.0" encoding="utf-8"?>
<ds:datastoreItem xmlns:ds="http://schemas.openxmlformats.org/officeDocument/2006/customXml" ds:itemID="{F78F422C-F3FD-47D0-8DCF-13E220B65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Loxton</dc:creator>
  <cp:lastModifiedBy>Jenny Barron</cp:lastModifiedBy>
  <cp:revision>9</cp:revision>
  <dcterms:created xsi:type="dcterms:W3CDTF">2020-03-08T00:44:00Z</dcterms:created>
  <dcterms:modified xsi:type="dcterms:W3CDTF">2020-03-30T01:54:00Z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