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B3" w:rsidRPr="00EE5E97" w:rsidRDefault="00BA5CB3" w:rsidP="00BA5CB3">
      <w:pPr>
        <w:pStyle w:val="Heading3"/>
        <w:numPr>
          <w:ilvl w:val="0"/>
          <w:numId w:val="0"/>
        </w:numPr>
        <w:ind w:left="2084" w:hanging="2084"/>
      </w:pPr>
      <w:bookmarkStart w:id="0" w:name="_Toc346550078"/>
      <w:bookmarkStart w:id="1" w:name="_Toc478478527"/>
      <w:r w:rsidRPr="00EE5E97">
        <w:t xml:space="preserve">Management </w:t>
      </w:r>
      <w:bookmarkStart w:id="2" w:name="_Toc346550079"/>
      <w:bookmarkStart w:id="3" w:name="_Toc512928334"/>
      <w:bookmarkStart w:id="4" w:name="_Toc512928443"/>
      <w:bookmarkStart w:id="5" w:name="_Toc518382893"/>
      <w:bookmarkStart w:id="6" w:name="_Toc18382423"/>
      <w:bookmarkEnd w:id="0"/>
      <w:r w:rsidR="008069E7">
        <w:t xml:space="preserve">of Injured Workers </w:t>
      </w:r>
      <w:bookmarkEnd w:id="1"/>
      <w:bookmarkEnd w:id="2"/>
      <w:r w:rsidR="008069E7">
        <w:t>Policy</w:t>
      </w:r>
      <w:r w:rsidR="008069E7">
        <w:rPr>
          <w:lang w:val="en-US"/>
        </w:rPr>
        <w:t xml:space="preserve"> and Procedures</w:t>
      </w:r>
    </w:p>
    <w:bookmarkEnd w:id="3"/>
    <w:bookmarkEnd w:id="4"/>
    <w:bookmarkEnd w:id="5"/>
    <w:bookmarkEnd w:id="6"/>
    <w:p w:rsidR="00BA5CB3" w:rsidRDefault="00BA5CB3" w:rsidP="00226A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9146"/>
      </w:tblGrid>
      <w:tr w:rsidR="00BA5CB3" w:rsidRPr="00A21A37" w:rsidTr="0046700C">
        <w:tc>
          <w:tcPr>
            <w:tcW w:w="9146" w:type="dxa"/>
            <w:shd w:val="clear" w:color="auto" w:fill="EEECE1"/>
          </w:tcPr>
          <w:p w:rsidR="00BA5CB3" w:rsidRPr="00A21A37" w:rsidRDefault="00BA5CB3" w:rsidP="00226AAB">
            <w:pPr>
              <w:rPr>
                <w:b/>
              </w:rPr>
            </w:pPr>
            <w:r w:rsidRPr="00A21A37">
              <w:rPr>
                <w:b/>
              </w:rPr>
              <w:t>Policy</w:t>
            </w:r>
          </w:p>
          <w:p w:rsidR="00BA5CB3" w:rsidRPr="00117670" w:rsidRDefault="00BA5CB3" w:rsidP="00226AAB">
            <w:r>
              <w:t>XXX</w:t>
            </w:r>
            <w:r w:rsidRPr="00117670">
              <w:t xml:space="preserve"> will meet its legislative responsibilities through having in place systems to minimise the risk of work-related injuries occurring and effectively managing any work-related injury to minimise the impact of the accident/injury to its employees. The injury management program includes:</w:t>
            </w:r>
          </w:p>
          <w:p w:rsidR="00BA5CB3" w:rsidRDefault="00BA5CB3" w:rsidP="00226AAB">
            <w:pPr>
              <w:numPr>
                <w:ilvl w:val="0"/>
                <w:numId w:val="4"/>
              </w:numPr>
              <w:spacing w:line="276" w:lineRule="auto"/>
            </w:pPr>
            <w:r>
              <w:t>Having appropriate insurances in place</w:t>
            </w:r>
          </w:p>
          <w:p w:rsidR="00E13856" w:rsidRDefault="00E13856" w:rsidP="00226AAB">
            <w:pPr>
              <w:numPr>
                <w:ilvl w:val="0"/>
                <w:numId w:val="4"/>
              </w:numPr>
              <w:spacing w:line="276" w:lineRule="auto"/>
            </w:pPr>
            <w:r>
              <w:t>I</w:t>
            </w:r>
            <w:r w:rsidRPr="00117670">
              <w:t>ncome support for workers during incapacity</w:t>
            </w:r>
            <w:r>
              <w:t xml:space="preserve"> </w:t>
            </w:r>
          </w:p>
          <w:p w:rsidR="00BA5CB3" w:rsidRPr="00117670" w:rsidRDefault="00BA5CB3" w:rsidP="00226AAB">
            <w:pPr>
              <w:numPr>
                <w:ilvl w:val="0"/>
                <w:numId w:val="4"/>
              </w:numPr>
              <w:spacing w:line="276" w:lineRule="auto"/>
            </w:pPr>
            <w:r>
              <w:t>P</w:t>
            </w:r>
            <w:r w:rsidRPr="00117670">
              <w:t>rompt treatment of any work-related injuries</w:t>
            </w:r>
          </w:p>
          <w:p w:rsidR="00BA5CB3" w:rsidRPr="00117670" w:rsidRDefault="00BA5CB3" w:rsidP="00226AAB">
            <w:pPr>
              <w:numPr>
                <w:ilvl w:val="0"/>
                <w:numId w:val="4"/>
              </w:numPr>
              <w:spacing w:line="276" w:lineRule="auto"/>
            </w:pPr>
            <w:r>
              <w:t>E</w:t>
            </w:r>
            <w:r w:rsidRPr="00117670">
              <w:t>ffective and proactive management of such injuries</w:t>
            </w:r>
          </w:p>
          <w:p w:rsidR="00BA5CB3" w:rsidRPr="00117670" w:rsidRDefault="00BA5CB3" w:rsidP="00E13856">
            <w:pPr>
              <w:numPr>
                <w:ilvl w:val="0"/>
                <w:numId w:val="4"/>
              </w:numPr>
              <w:spacing w:line="276" w:lineRule="auto"/>
            </w:pPr>
            <w:r>
              <w:t>M</w:t>
            </w:r>
            <w:r w:rsidRPr="00117670">
              <w:t>edical and vocational rehabilitation following injuries</w:t>
            </w:r>
          </w:p>
        </w:tc>
      </w:tr>
    </w:tbl>
    <w:p w:rsidR="00BA5CB3" w:rsidRDefault="00BA5CB3" w:rsidP="00226AAB">
      <w:pPr>
        <w:rPr>
          <w:b/>
        </w:rPr>
      </w:pPr>
      <w:bookmarkStart w:id="7" w:name="_Toc512928335"/>
      <w:bookmarkStart w:id="8" w:name="_Toc512928444"/>
      <w:bookmarkStart w:id="9" w:name="_Toc518382894"/>
      <w:bookmarkStart w:id="10" w:name="_Toc183824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BA5CB3" w:rsidRPr="00A21A37" w:rsidTr="0046700C">
        <w:tc>
          <w:tcPr>
            <w:tcW w:w="9146" w:type="dxa"/>
          </w:tcPr>
          <w:p w:rsidR="00BA5CB3" w:rsidRDefault="00BA5CB3" w:rsidP="00226AAB">
            <w:r w:rsidRPr="00A21A37">
              <w:rPr>
                <w:b/>
              </w:rPr>
              <w:t>Outcome</w:t>
            </w:r>
            <w:r w:rsidRPr="00A21A37">
              <w:rPr>
                <w:b/>
              </w:rPr>
              <w:tab/>
            </w:r>
            <w:r>
              <w:t>XXX complies with l</w:t>
            </w:r>
            <w:r w:rsidRPr="00117670">
              <w:t>egislative requirements.</w:t>
            </w:r>
          </w:p>
          <w:p w:rsidR="00AF75F9" w:rsidRDefault="007658DE" w:rsidP="00AF75F9">
            <w:pPr>
              <w:ind w:left="1440"/>
            </w:pPr>
            <w:r>
              <w:t xml:space="preserve">Workers </w:t>
            </w:r>
            <w:r w:rsidR="00BA5CB3">
              <w:t>experience the least disability and disruption if an injury occurs at work.</w:t>
            </w:r>
            <w:r w:rsidR="00AF75F9">
              <w:t xml:space="preserve"> </w:t>
            </w:r>
          </w:p>
          <w:p w:rsidR="00BA5CB3" w:rsidRPr="00A21A37" w:rsidRDefault="00AF75F9" w:rsidP="00AF75F9">
            <w:pPr>
              <w:ind w:left="1440"/>
              <w:rPr>
                <w:b/>
              </w:rPr>
            </w:pPr>
            <w:r>
              <w:t>Workplace disruption is minimised.</w:t>
            </w:r>
          </w:p>
        </w:tc>
      </w:tr>
    </w:tbl>
    <w:p w:rsidR="00BA5CB3" w:rsidRDefault="00BA5CB3" w:rsidP="00226AAB">
      <w:pPr>
        <w:rPr>
          <w:b/>
        </w:rPr>
      </w:pPr>
    </w:p>
    <w:p w:rsidR="00B71928" w:rsidRPr="00B71928" w:rsidRDefault="00C02CDC" w:rsidP="00226AAB">
      <w:pPr>
        <w:rPr>
          <w:highlight w:val="yellow"/>
        </w:rPr>
      </w:pPr>
      <w:r w:rsidRPr="00B71928">
        <w:rPr>
          <w:highlight w:val="yellow"/>
        </w:rPr>
        <w:t>You will need to adapt this to your state or territory</w:t>
      </w:r>
      <w:r w:rsidR="00AD469B">
        <w:rPr>
          <w:highlight w:val="yellow"/>
        </w:rPr>
        <w:t xml:space="preserve">, esp. </w:t>
      </w:r>
      <w:r w:rsidR="00957E87">
        <w:rPr>
          <w:highlight w:val="yellow"/>
        </w:rPr>
        <w:t>r</w:t>
      </w:r>
      <w:r w:rsidR="00AD469B">
        <w:rPr>
          <w:highlight w:val="yellow"/>
        </w:rPr>
        <w:t>eporting requirements, support processes and terminology</w:t>
      </w:r>
      <w:r w:rsidRPr="00B71928">
        <w:rPr>
          <w:highlight w:val="yellow"/>
        </w:rPr>
        <w:t xml:space="preserve">. </w:t>
      </w:r>
    </w:p>
    <w:p w:rsidR="00C02CDC" w:rsidRPr="00B71928" w:rsidRDefault="00C02CDC" w:rsidP="00226AAB">
      <w:pPr>
        <w:pStyle w:val="ListParagraph"/>
        <w:numPr>
          <w:ilvl w:val="0"/>
          <w:numId w:val="8"/>
        </w:numPr>
        <w:rPr>
          <w:highlight w:val="yellow"/>
        </w:rPr>
      </w:pPr>
      <w:r w:rsidRPr="00B71928">
        <w:rPr>
          <w:highlight w:val="yellow"/>
        </w:rPr>
        <w:t xml:space="preserve">Fair Work Australia has </w:t>
      </w:r>
      <w:r w:rsidR="00B71928" w:rsidRPr="00B71928">
        <w:rPr>
          <w:highlight w:val="yellow"/>
        </w:rPr>
        <w:t xml:space="preserve">links to relevant authorities for </w:t>
      </w:r>
      <w:hyperlink r:id="rId8" w:history="1">
        <w:r w:rsidR="00B71928" w:rsidRPr="00B71928">
          <w:rPr>
            <w:rStyle w:val="Hyperlink"/>
            <w:highlight w:val="yellow"/>
          </w:rPr>
          <w:t>Workers Compensation</w:t>
        </w:r>
      </w:hyperlink>
    </w:p>
    <w:p w:rsidR="00B71928" w:rsidRPr="00B71928" w:rsidRDefault="00B71928" w:rsidP="00226AAB">
      <w:pPr>
        <w:pStyle w:val="ListParagraph"/>
        <w:numPr>
          <w:ilvl w:val="0"/>
          <w:numId w:val="8"/>
        </w:numPr>
        <w:rPr>
          <w:highlight w:val="yellow"/>
        </w:rPr>
      </w:pPr>
      <w:r w:rsidRPr="00B71928">
        <w:rPr>
          <w:highlight w:val="yellow"/>
        </w:rPr>
        <w:t xml:space="preserve">SafeWork Australia has links for </w:t>
      </w:r>
      <w:hyperlink r:id="rId9" w:history="1">
        <w:r w:rsidRPr="00B71928">
          <w:rPr>
            <w:rStyle w:val="Hyperlink"/>
            <w:highlight w:val="yellow"/>
          </w:rPr>
          <w:t>Return to Work</w:t>
        </w:r>
      </w:hyperlink>
      <w:r w:rsidRPr="00B71928">
        <w:rPr>
          <w:highlight w:val="yellow"/>
        </w:rPr>
        <w:t xml:space="preserve"> programs</w:t>
      </w:r>
    </w:p>
    <w:p w:rsidR="00C02CDC" w:rsidRDefault="00C02CDC" w:rsidP="00226AAB">
      <w:pPr>
        <w:rPr>
          <w:b/>
        </w:rPr>
      </w:pPr>
    </w:p>
    <w:p w:rsidR="00BA5CB3" w:rsidRPr="00EE5E97" w:rsidRDefault="00BA5CB3" w:rsidP="00226AAB">
      <w:pPr>
        <w:rPr>
          <w:b/>
        </w:rPr>
      </w:pPr>
      <w:r w:rsidRPr="00EE5E97">
        <w:rPr>
          <w:b/>
        </w:rPr>
        <w:t>S</w:t>
      </w:r>
      <w:bookmarkEnd w:id="7"/>
      <w:bookmarkEnd w:id="8"/>
      <w:bookmarkEnd w:id="9"/>
      <w:bookmarkEnd w:id="10"/>
      <w:r w:rsidRPr="00EE5E97">
        <w:rPr>
          <w:b/>
        </w:rPr>
        <w:t>cope</w:t>
      </w:r>
    </w:p>
    <w:p w:rsidR="00BA5CB3" w:rsidRPr="008D38DF" w:rsidRDefault="00BA5CB3" w:rsidP="00226AAB">
      <w:pPr>
        <w:rPr>
          <w:rFonts w:cs="Arial"/>
        </w:rPr>
      </w:pPr>
      <w:r>
        <w:rPr>
          <w:rFonts w:cs="Arial"/>
        </w:rPr>
        <w:t>A</w:t>
      </w:r>
      <w:r w:rsidRPr="008D38DF">
        <w:rPr>
          <w:rFonts w:cs="Arial"/>
        </w:rPr>
        <w:t xml:space="preserve">pplies to all </w:t>
      </w:r>
      <w:r>
        <w:rPr>
          <w:rFonts w:cs="Arial"/>
        </w:rPr>
        <w:t>XXX</w:t>
      </w:r>
      <w:r w:rsidRPr="008D38DF">
        <w:rPr>
          <w:rFonts w:cs="Arial"/>
        </w:rPr>
        <w:t xml:space="preserve"> </w:t>
      </w:r>
      <w:r w:rsidR="00D061E0">
        <w:rPr>
          <w:rFonts w:cs="Arial"/>
        </w:rPr>
        <w:t>workers</w:t>
      </w:r>
      <w:r w:rsidRPr="008D38DF">
        <w:rPr>
          <w:rFonts w:cs="Arial"/>
        </w:rPr>
        <w:t>.</w:t>
      </w:r>
    </w:p>
    <w:p w:rsidR="00BA5CB3" w:rsidRDefault="00BA5CB3" w:rsidP="00226AAB">
      <w:pPr>
        <w:rPr>
          <w:b/>
        </w:rPr>
      </w:pPr>
    </w:p>
    <w:p w:rsidR="00D061E0" w:rsidRPr="00EB5BE6" w:rsidRDefault="00BA5CB3" w:rsidP="00EB5BE6">
      <w:pPr>
        <w:rPr>
          <w:b/>
          <w:i/>
          <w:sz w:val="24"/>
          <w:szCs w:val="24"/>
        </w:rPr>
      </w:pPr>
      <w:bookmarkStart w:id="11" w:name="_Toc18382427"/>
      <w:bookmarkStart w:id="12" w:name="_Toc346550080"/>
      <w:r w:rsidRPr="00EB5BE6">
        <w:rPr>
          <w:b/>
          <w:sz w:val="24"/>
          <w:szCs w:val="24"/>
        </w:rPr>
        <w:t>Procedures</w:t>
      </w:r>
      <w:bookmarkStart w:id="13" w:name="_Toc58746530"/>
    </w:p>
    <w:p w:rsidR="007658DE" w:rsidRPr="00AF75F9" w:rsidRDefault="002327FA" w:rsidP="00AF75F9">
      <w:pPr>
        <w:pStyle w:val="Heading4"/>
      </w:pPr>
      <w:r w:rsidRPr="00EC033E">
        <w:t>Insurance</w:t>
      </w:r>
    </w:p>
    <w:p w:rsidR="00D061E0" w:rsidRDefault="00D061E0" w:rsidP="00D061E0">
      <w:r>
        <w:t>XXX will have in place adequate workers compensation insurance. The Compliance Calendar is used to ensure this remains current.</w:t>
      </w:r>
    </w:p>
    <w:p w:rsidR="002327FA" w:rsidRDefault="00696203" w:rsidP="002327FA">
      <w:pPr>
        <w:pStyle w:val="Heading4"/>
        <w:spacing w:before="200"/>
      </w:pPr>
      <w:r>
        <w:t>Income Support for Worker</w:t>
      </w:r>
    </w:p>
    <w:p w:rsidR="00D061E0" w:rsidRDefault="00D061E0" w:rsidP="00EC033E">
      <w:pPr>
        <w:pStyle w:val="ListParagraph"/>
        <w:numPr>
          <w:ilvl w:val="0"/>
          <w:numId w:val="14"/>
        </w:numPr>
      </w:pPr>
      <w:r>
        <w:t xml:space="preserve">All XXX workers who sustain an injury whilst at work </w:t>
      </w:r>
      <w:r w:rsidRPr="00EC033E">
        <w:rPr>
          <w:highlight w:val="yellow"/>
        </w:rPr>
        <w:t>or “acting under the instruction of their employer” are entitled to lodge a c</w:t>
      </w:r>
      <w:r w:rsidR="00EC033E" w:rsidRPr="00EC033E">
        <w:rPr>
          <w:highlight w:val="yellow"/>
        </w:rPr>
        <w:t>laim</w:t>
      </w:r>
      <w:r w:rsidR="00EC033E">
        <w:t xml:space="preserve"> for workers’ compensation</w:t>
      </w:r>
    </w:p>
    <w:p w:rsidR="00D061E0" w:rsidRDefault="00D061E0" w:rsidP="00EC033E">
      <w:pPr>
        <w:pStyle w:val="ListParagraph"/>
        <w:numPr>
          <w:ilvl w:val="0"/>
          <w:numId w:val="14"/>
        </w:numPr>
      </w:pPr>
      <w:r>
        <w:t xml:space="preserve">All claims for compensation will be assessed and managed in accordance with the </w:t>
      </w:r>
      <w:r w:rsidRPr="00EC033E">
        <w:rPr>
          <w:highlight w:val="yellow"/>
        </w:rPr>
        <w:t xml:space="preserve">relevant </w:t>
      </w:r>
      <w:r w:rsidRPr="007A1B02">
        <w:rPr>
          <w:highlight w:val="yellow"/>
        </w:rPr>
        <w:t>legislation</w:t>
      </w:r>
      <w:r w:rsidR="004E195A" w:rsidRPr="007A1B02">
        <w:rPr>
          <w:highlight w:val="yellow"/>
        </w:rPr>
        <w:t xml:space="preserve"> – insert </w:t>
      </w:r>
      <w:r w:rsidR="007A1B02" w:rsidRPr="007A1B02">
        <w:rPr>
          <w:highlight w:val="yellow"/>
        </w:rPr>
        <w:t>from above links</w:t>
      </w:r>
    </w:p>
    <w:p w:rsidR="00EC033E" w:rsidRDefault="00EC033E" w:rsidP="00EC033E">
      <w:pPr>
        <w:pStyle w:val="ListParagraph"/>
        <w:numPr>
          <w:ilvl w:val="0"/>
          <w:numId w:val="14"/>
        </w:numPr>
      </w:pPr>
      <w:r>
        <w:t>XXX’s</w:t>
      </w:r>
      <w:r w:rsidR="00D061E0">
        <w:t xml:space="preserve"> Insurer</w:t>
      </w:r>
      <w:r>
        <w:t xml:space="preserve"> </w:t>
      </w:r>
      <w:r w:rsidR="00D061E0">
        <w:t xml:space="preserve">will determine liability for the claim on behalf of </w:t>
      </w:r>
      <w:r>
        <w:t>XXX</w:t>
      </w:r>
      <w:r w:rsidR="00D061E0">
        <w:t xml:space="preserve"> and act on their behal</w:t>
      </w:r>
      <w:r>
        <w:t>f to manage the claims process</w:t>
      </w:r>
    </w:p>
    <w:p w:rsidR="002327FA" w:rsidRDefault="00D061E0" w:rsidP="00EC033E">
      <w:pPr>
        <w:pStyle w:val="ListParagraph"/>
        <w:numPr>
          <w:ilvl w:val="0"/>
          <w:numId w:val="14"/>
        </w:numPr>
      </w:pPr>
      <w:r>
        <w:t>Upon acceptance by the Insurer</w:t>
      </w:r>
      <w:r w:rsidR="00EC033E">
        <w:t>, worker</w:t>
      </w:r>
      <w:r>
        <w:t xml:space="preserve">s are provided with workers compensation in line with the </w:t>
      </w:r>
      <w:r w:rsidR="00EC033E">
        <w:t>legislation</w:t>
      </w:r>
      <w:r>
        <w:t>, to assist them to remain in or return to gainful employment.</w:t>
      </w:r>
    </w:p>
    <w:p w:rsidR="00EB5BE6" w:rsidRDefault="00EB5BE6">
      <w:pPr>
        <w:spacing w:line="276" w:lineRule="auto"/>
      </w:pPr>
    </w:p>
    <w:p w:rsidR="00EB5BE6" w:rsidRDefault="00EB5BE6" w:rsidP="00EB5BE6">
      <w:pPr>
        <w:pStyle w:val="Heading4"/>
      </w:pPr>
      <w:r>
        <w:t>If a Worker is Injured</w:t>
      </w:r>
    </w:p>
    <w:p w:rsidR="00EB5BE6" w:rsidRPr="00EB5BE6" w:rsidRDefault="007A1B02" w:rsidP="00EB5BE6">
      <w:pPr>
        <w:rPr>
          <w:lang w:eastAsia="en-AU"/>
        </w:rPr>
      </w:pPr>
      <w:r>
        <w:rPr>
          <w:lang w:eastAsia="en-AU"/>
        </w:rPr>
        <w:t xml:space="preserve">The following flow chart summarises the decisions to be made and actions required in the event of an injury. </w:t>
      </w:r>
      <w:r w:rsidRPr="007A1B02">
        <w:rPr>
          <w:highlight w:val="yellow"/>
          <w:lang w:eastAsia="en-AU"/>
        </w:rPr>
        <w:t>Note – some states / territories have posters that a</w:t>
      </w:r>
      <w:r>
        <w:rPr>
          <w:highlight w:val="yellow"/>
          <w:lang w:eastAsia="en-AU"/>
        </w:rPr>
        <w:t>re</w:t>
      </w:r>
      <w:r w:rsidRPr="007A1B02">
        <w:rPr>
          <w:highlight w:val="yellow"/>
          <w:lang w:eastAsia="en-AU"/>
        </w:rPr>
        <w:t xml:space="preserve"> required to be displayed regarding this – check your state’s requirement</w:t>
      </w:r>
      <w:r>
        <w:rPr>
          <w:lang w:eastAsia="en-AU"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2784C" w:rsidTr="00A2784C">
        <w:tc>
          <w:tcPr>
            <w:tcW w:w="9576" w:type="dxa"/>
          </w:tcPr>
          <w:p w:rsidR="00A2784C" w:rsidRPr="00D30C0F" w:rsidRDefault="00A2784C" w:rsidP="00A2784C">
            <w:pPr>
              <w:pStyle w:val="Heading2"/>
              <w:outlineLvl w:val="1"/>
            </w:pPr>
            <w:bookmarkStart w:id="14" w:name="_Toc465438716"/>
            <w:r>
              <w:rPr>
                <w:lang w:val="en-US"/>
              </w:rPr>
              <w:lastRenderedPageBreak/>
              <w:t xml:space="preserve">Worker </w:t>
            </w:r>
            <w:r>
              <w:t>Incident Reporting and Management</w:t>
            </w:r>
            <w:r w:rsidRPr="00D30C0F">
              <w:t xml:space="preserve"> </w:t>
            </w:r>
            <w:bookmarkEnd w:id="14"/>
          </w:p>
          <w:p w:rsidR="00A2784C" w:rsidRPr="00D30C0F" w:rsidRDefault="00A2784C" w:rsidP="00A2784C"/>
          <w:p w:rsidR="00A2784C" w:rsidRPr="00D30C0F" w:rsidRDefault="00A2784C" w:rsidP="00A2784C">
            <w:pPr>
              <w:rPr>
                <w:bCs/>
              </w:rPr>
            </w:pPr>
            <w:r w:rsidRPr="00D30C0F">
              <w:t xml:space="preserve">This decision-making flow chart is to be used to determine </w:t>
            </w:r>
            <w:r>
              <w:t>what steps are required to initially manage an incident</w:t>
            </w:r>
            <w:r w:rsidRPr="00D30C0F">
              <w:rPr>
                <w:bCs/>
              </w:rPr>
              <w:t>. Note: shaded boxes in</w:t>
            </w:r>
            <w:r>
              <w:rPr>
                <w:bCs/>
              </w:rPr>
              <w:t>dicate questions to be raised, N</w:t>
            </w:r>
            <w:r w:rsidRPr="00D30C0F">
              <w:rPr>
                <w:bCs/>
              </w:rPr>
              <w:t xml:space="preserve">on-shaded boxes indicate action to be taken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42"/>
            </w:tblGrid>
            <w:tr w:rsidR="00A2784C" w:rsidRPr="00D30C0F" w:rsidTr="00A7506E">
              <w:tc>
                <w:tcPr>
                  <w:tcW w:w="9242" w:type="dxa"/>
                  <w:shd w:val="clear" w:color="auto" w:fill="auto"/>
                </w:tcPr>
                <w:p w:rsidR="00A2784C" w:rsidRPr="00801BDC" w:rsidRDefault="00A2784C" w:rsidP="00A7506E">
                  <w:pPr>
                    <w:jc w:val="center"/>
                    <w:rPr>
                      <w:b/>
                    </w:rPr>
                  </w:pPr>
                  <w:r w:rsidRPr="00801BDC">
                    <w:rPr>
                      <w:b/>
                    </w:rPr>
                    <w:t xml:space="preserve">Worker </w:t>
                  </w:r>
                  <w:r w:rsidR="00801BDC">
                    <w:rPr>
                      <w:b/>
                    </w:rPr>
                    <w:t>I</w:t>
                  </w:r>
                  <w:r w:rsidRPr="00801BDC">
                    <w:rPr>
                      <w:b/>
                    </w:rPr>
                    <w:t xml:space="preserve">njury or </w:t>
                  </w:r>
                  <w:r w:rsidR="00801BDC">
                    <w:rPr>
                      <w:b/>
                    </w:rPr>
                    <w:t>I</w:t>
                  </w:r>
                  <w:r w:rsidRPr="00801BDC">
                    <w:rPr>
                      <w:b/>
                    </w:rPr>
                    <w:t>ncident occurs</w:t>
                  </w:r>
                </w:p>
              </w:tc>
            </w:tr>
          </w:tbl>
          <w:p w:rsidR="00A2784C" w:rsidRDefault="00744FBA" w:rsidP="00A2784C">
            <w:r w:rsidRPr="00744FBA">
              <w:rPr>
                <w:noProof/>
                <w:lang w:eastAsia="en-A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margin-left:210.9pt;margin-top:1.25pt;width:16pt;height:25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">
                  <v:textbox style="layout-flow:vertical-ideographic"/>
                </v:shape>
              </w:pict>
            </w:r>
          </w:p>
          <w:p w:rsidR="00A2784C" w:rsidRDefault="00A2784C" w:rsidP="00A2784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42"/>
            </w:tblGrid>
            <w:tr w:rsidR="00A2784C" w:rsidRPr="00D30C0F" w:rsidTr="00A7506E">
              <w:tc>
                <w:tcPr>
                  <w:tcW w:w="9242" w:type="dxa"/>
                  <w:shd w:val="clear" w:color="auto" w:fill="C6D9F1" w:themeFill="text2" w:themeFillTint="33"/>
                </w:tcPr>
                <w:p w:rsidR="00A2784C" w:rsidRDefault="00A2784C" w:rsidP="00A750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Injury?</w:t>
                  </w:r>
                </w:p>
              </w:tc>
            </w:tr>
          </w:tbl>
          <w:p w:rsidR="00A2784C" w:rsidRDefault="00B35C18" w:rsidP="00A2784C">
            <w:r w:rsidRPr="00744FBA">
              <w:rPr>
                <w:noProof/>
                <w:lang w:eastAsia="en-AU"/>
              </w:rPr>
              <w:pict>
                <v:shape id="AutoShape 3" o:spid="_x0000_s1027" type="#_x0000_t67" style="position:absolute;margin-left:335.4pt;margin-top:4.8pt;width:17.4pt;height:180.8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">
                  <v:textbox style="layout-flow:vertical-ideographic"/>
                </v:shape>
              </w:pict>
            </w:r>
            <w:r w:rsidR="00744FBA" w:rsidRPr="00744FBA">
              <w:rPr>
                <w:noProof/>
                <w:lang w:eastAsia="en-AU"/>
              </w:rPr>
              <w:pict>
                <v:shape id="AutoShape 2" o:spid="_x0000_s1026" type="#_x0000_t67" style="position:absolute;margin-left:34pt;margin-top:4.8pt;width:16pt;height:34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">
                  <v:textbox style="layout-flow:vertical-ideographic"/>
                </v:shape>
              </w:pict>
            </w:r>
            <w:r w:rsidR="00A2784C" w:rsidRPr="00D30C0F">
              <w:tab/>
            </w:r>
            <w:r w:rsidR="00A2784C" w:rsidRPr="00D30C0F">
              <w:tab/>
            </w:r>
          </w:p>
          <w:p w:rsidR="00A2784C" w:rsidRPr="00D30C0F" w:rsidRDefault="00A2784C" w:rsidP="00A2784C">
            <w:r>
              <w:tab/>
            </w:r>
            <w:r>
              <w:tab/>
            </w:r>
            <w:r w:rsidRPr="00D30C0F">
              <w:t>Yes</w:t>
            </w:r>
            <w:r w:rsidRPr="00D30C0F">
              <w:tab/>
            </w:r>
            <w:r w:rsidRPr="00D30C0F">
              <w:tab/>
            </w:r>
            <w:r w:rsidRPr="00D30C0F">
              <w:tab/>
            </w:r>
            <w:bookmarkStart w:id="15" w:name="_GoBack"/>
            <w:bookmarkEnd w:id="15"/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  <w:t>No</w:t>
            </w:r>
          </w:p>
          <w:p w:rsidR="00A2784C" w:rsidRDefault="00A2784C" w:rsidP="00A2784C"/>
          <w:tbl>
            <w:tblPr>
              <w:tblStyle w:val="TableGrid"/>
              <w:tblW w:w="0" w:type="auto"/>
              <w:tblLook w:val="04A0"/>
            </w:tblPr>
            <w:tblGrid>
              <w:gridCol w:w="4503"/>
              <w:gridCol w:w="1658"/>
              <w:gridCol w:w="3081"/>
            </w:tblGrid>
            <w:tr w:rsidR="00A2784C" w:rsidTr="00B35C18">
              <w:tc>
                <w:tcPr>
                  <w:tcW w:w="4503" w:type="dxa"/>
                </w:tcPr>
                <w:p w:rsidR="00A2784C" w:rsidRDefault="00A2784C" w:rsidP="00A2784C">
                  <w:pPr>
                    <w:numPr>
                      <w:ilvl w:val="0"/>
                      <w:numId w:val="11"/>
                    </w:numPr>
                    <w:spacing w:line="240" w:lineRule="auto"/>
                  </w:pPr>
                  <w:r>
                    <w:t xml:space="preserve">Contact ambulance </w:t>
                  </w:r>
                </w:p>
                <w:p w:rsidR="00A2784C" w:rsidRDefault="00A2784C" w:rsidP="00A7506E">
                  <w:pPr>
                    <w:ind w:left="340"/>
                  </w:pPr>
                  <w:r>
                    <w:t xml:space="preserve">OR </w:t>
                  </w:r>
                </w:p>
                <w:p w:rsidR="00A2784C" w:rsidRDefault="00A2784C" w:rsidP="00A7506E">
                  <w:pPr>
                    <w:ind w:left="340"/>
                  </w:pPr>
                  <w:r>
                    <w:t>Organise for medical assessment and management (either worker’s GP or local service – see below)</w:t>
                  </w:r>
                </w:p>
                <w:p w:rsidR="00A2784C" w:rsidRDefault="00A2784C" w:rsidP="00A2784C">
                  <w:pPr>
                    <w:numPr>
                      <w:ilvl w:val="0"/>
                      <w:numId w:val="11"/>
                    </w:numPr>
                    <w:spacing w:line="240" w:lineRule="auto"/>
                  </w:pPr>
                  <w:r>
                    <w:t>Director informed</w:t>
                  </w:r>
                </w:p>
                <w:p w:rsidR="00A2784C" w:rsidRPr="0004165D" w:rsidRDefault="00A2784C" w:rsidP="00A2784C">
                  <w:pPr>
                    <w:numPr>
                      <w:ilvl w:val="0"/>
                      <w:numId w:val="11"/>
                    </w:numPr>
                    <w:spacing w:line="240" w:lineRule="auto"/>
                  </w:pPr>
                  <w:r>
                    <w:t>Complete Incident &amp; Complaints Report Form (follow Inc Mgmt policy)</w:t>
                  </w:r>
                </w:p>
              </w:tc>
              <w:tc>
                <w:tcPr>
                  <w:tcW w:w="1658" w:type="dxa"/>
                  <w:tcBorders>
                    <w:top w:val="nil"/>
                    <w:bottom w:val="nil"/>
                    <w:right w:val="nil"/>
                  </w:tcBorders>
                </w:tcPr>
                <w:p w:rsidR="00A2784C" w:rsidRDefault="00A2784C" w:rsidP="00A7506E"/>
              </w:tc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2784C" w:rsidRDefault="00A2784C" w:rsidP="00A7506E"/>
              </w:tc>
            </w:tr>
          </w:tbl>
          <w:p w:rsidR="00A2784C" w:rsidRDefault="00744FBA" w:rsidP="00A2784C">
            <w:r w:rsidRPr="00744FBA">
              <w:rPr>
                <w:noProof/>
                <w:lang w:eastAsia="en-AU"/>
              </w:rPr>
              <w:pict>
                <v:shape id="_x0000_s1032" type="#_x0000_t67" style="position:absolute;margin-left:34pt;margin-top:8.1pt;width:16pt;height:2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">
                  <v:textbox style="layout-flow:vertical-ideographic"/>
                </v:shape>
              </w:pict>
            </w:r>
          </w:p>
          <w:p w:rsidR="00A2784C" w:rsidRDefault="00A2784C" w:rsidP="00A2784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2784C" w:rsidRPr="00D30C0F" w:rsidRDefault="00A2784C" w:rsidP="00A2784C"/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7"/>
              <w:gridCol w:w="992"/>
              <w:gridCol w:w="3827"/>
            </w:tblGrid>
            <w:tr w:rsidR="00A2784C" w:rsidRPr="00D30C0F" w:rsidTr="00A7506E">
              <w:tc>
                <w:tcPr>
                  <w:tcW w:w="4537" w:type="dxa"/>
                  <w:shd w:val="clear" w:color="auto" w:fill="C6D9F1"/>
                </w:tcPr>
                <w:p w:rsidR="00A2784C" w:rsidRPr="00D30C0F" w:rsidRDefault="00A2784C" w:rsidP="00A7506E">
                  <w:pPr>
                    <w:spacing w:line="240" w:lineRule="auto"/>
                  </w:pPr>
                  <w:r>
                    <w:t xml:space="preserve">Further </w:t>
                  </w:r>
                  <w:r w:rsidR="007A1B02">
                    <w:t xml:space="preserve">/ on-going </w:t>
                  </w:r>
                  <w:r>
                    <w:t>medical management required?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A2784C" w:rsidRPr="00D30C0F" w:rsidRDefault="00744FBA" w:rsidP="00A7506E">
                  <w:r w:rsidRPr="00744FBA">
                    <w:rPr>
                      <w:noProof/>
                      <w:lang w:eastAsia="en-AU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1" o:spid="_x0000_s1030" type="#_x0000_t13" style="position:absolute;margin-left:3.2pt;margin-top:.05pt;width:40.15pt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"/>
                    </w:pict>
                  </w:r>
                </w:p>
                <w:p w:rsidR="00A2784C" w:rsidRPr="00D30C0F" w:rsidRDefault="00A2784C" w:rsidP="00A7506E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3827" w:type="dxa"/>
                  <w:shd w:val="clear" w:color="auto" w:fill="C6D9F1"/>
                </w:tcPr>
                <w:p w:rsidR="00A2784C" w:rsidRPr="0004165D" w:rsidRDefault="00A2784C" w:rsidP="00A7506E">
                  <w:pPr>
                    <w:jc w:val="center"/>
                  </w:pPr>
                  <w:r>
                    <w:t xml:space="preserve">Conduct </w:t>
                  </w:r>
                  <w:r w:rsidRPr="0004165D">
                    <w:t>incident investigation?</w:t>
                  </w:r>
                </w:p>
              </w:tc>
            </w:tr>
          </w:tbl>
          <w:p w:rsidR="00A2784C" w:rsidRPr="00D30C0F" w:rsidRDefault="00744FBA" w:rsidP="00A2784C">
            <w:r w:rsidRPr="00744FBA">
              <w:rPr>
                <w:noProof/>
                <w:lang w:eastAsia="en-AU"/>
              </w:rPr>
              <w:pict>
                <v:shape id="AutoShape 5" o:spid="_x0000_s1029" type="#_x0000_t67" style="position:absolute;margin-left:38pt;margin-top:2.1pt;width:16pt;height:3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">
                  <v:textbox style="layout-flow:vertical-ideographic"/>
                </v:shape>
              </w:pict>
            </w:r>
          </w:p>
          <w:p w:rsidR="00A2784C" w:rsidRPr="00D30C0F" w:rsidRDefault="00A2784C" w:rsidP="00A2784C">
            <w:pPr>
              <w:tabs>
                <w:tab w:val="left" w:pos="1276"/>
              </w:tabs>
            </w:pPr>
            <w:r w:rsidRPr="00D30C0F">
              <w:tab/>
              <w:t>Yes</w:t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</w:p>
          <w:p w:rsidR="00A2784C" w:rsidRPr="00D30C0F" w:rsidRDefault="00A2784C" w:rsidP="00A2784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7"/>
              <w:gridCol w:w="1984"/>
              <w:gridCol w:w="2755"/>
            </w:tblGrid>
            <w:tr w:rsidR="00A2784C" w:rsidRPr="00D30C0F" w:rsidTr="00A7506E">
              <w:tc>
                <w:tcPr>
                  <w:tcW w:w="4537" w:type="dxa"/>
                </w:tcPr>
                <w:p w:rsidR="00A2784C" w:rsidRPr="007A6FB5" w:rsidRDefault="00A2784C" w:rsidP="00A2784C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</w:pPr>
                  <w:r>
                    <w:t>Director c</w:t>
                  </w:r>
                  <w:r w:rsidRPr="007A6FB5">
                    <w:t>ontact</w:t>
                  </w:r>
                  <w:r>
                    <w:t>s</w:t>
                  </w:r>
                  <w:r w:rsidRPr="007A6FB5">
                    <w:t xml:space="preserve"> </w:t>
                  </w:r>
                  <w:r>
                    <w:t>Insurer</w:t>
                  </w:r>
                </w:p>
                <w:p w:rsidR="00A2784C" w:rsidRPr="00D30C0F" w:rsidRDefault="00A2784C" w:rsidP="00A7506E">
                  <w:pPr>
                    <w:pStyle w:val="Style1"/>
                  </w:pPr>
                  <w:r>
                    <w:t xml:space="preserve">If </w:t>
                  </w:r>
                  <w:r w:rsidR="00801BDC">
                    <w:t xml:space="preserve">unable to immediately </w:t>
                  </w:r>
                  <w:r>
                    <w:t>return to full duties possible, contact GP re suitable duties available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</w:tcPr>
                <w:p w:rsidR="00A2784C" w:rsidRPr="00D30C0F" w:rsidRDefault="00A2784C" w:rsidP="00A7506E">
                  <w:pPr>
                    <w:jc w:val="center"/>
                  </w:pPr>
                </w:p>
                <w:p w:rsidR="00A2784C" w:rsidRPr="00D30C0F" w:rsidRDefault="00A2784C" w:rsidP="00A7506E">
                  <w:pPr>
                    <w:jc w:val="center"/>
                  </w:pP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4C" w:rsidRPr="00D30C0F" w:rsidRDefault="00A2784C" w:rsidP="00A7506E">
                  <w:pPr>
                    <w:jc w:val="center"/>
                  </w:pPr>
                </w:p>
              </w:tc>
            </w:tr>
          </w:tbl>
          <w:p w:rsidR="00A2784C" w:rsidRPr="00D30C0F" w:rsidRDefault="00744FBA" w:rsidP="00A2784C">
            <w:pPr>
              <w:tabs>
                <w:tab w:val="left" w:pos="1276"/>
              </w:tabs>
            </w:pPr>
            <w:r w:rsidRPr="00744FBA">
              <w:rPr>
                <w:noProof/>
                <w:lang w:eastAsia="en-AU"/>
              </w:rPr>
              <w:pict>
                <v:shape id="_x0000_s1033" type="#_x0000_t67" style="position:absolute;margin-left:38pt;margin-top:1.25pt;width:16pt;height:3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">
                  <v:textbox style="layout-flow:vertical-ideographic"/>
                </v:shape>
              </w:pict>
            </w:r>
            <w:r w:rsidR="00A2784C" w:rsidRPr="00D30C0F">
              <w:tab/>
            </w:r>
            <w:r w:rsidR="00A2784C" w:rsidRPr="00D30C0F">
              <w:tab/>
            </w:r>
            <w:r w:rsidR="00A2784C" w:rsidRPr="00D30C0F">
              <w:tab/>
            </w:r>
            <w:r w:rsidR="00A2784C" w:rsidRPr="00D30C0F">
              <w:tab/>
            </w:r>
            <w:r w:rsidR="00A2784C" w:rsidRPr="00D30C0F">
              <w:tab/>
            </w:r>
            <w:r w:rsidR="00A2784C" w:rsidRPr="00D30C0F">
              <w:tab/>
            </w:r>
            <w:r w:rsidR="00A2784C" w:rsidRPr="00D30C0F">
              <w:tab/>
            </w:r>
          </w:p>
          <w:p w:rsidR="00A2784C" w:rsidRPr="00D30C0F" w:rsidRDefault="00A2784C" w:rsidP="00A2784C">
            <w:pPr>
              <w:tabs>
                <w:tab w:val="left" w:pos="1276"/>
              </w:tabs>
            </w:pP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</w:r>
            <w:r w:rsidRPr="00D30C0F">
              <w:tab/>
              <w:t xml:space="preserve"> </w:t>
            </w:r>
          </w:p>
          <w:p w:rsidR="00A2784C" w:rsidRPr="00D30C0F" w:rsidRDefault="00A2784C" w:rsidP="00A2784C">
            <w:pPr>
              <w:tabs>
                <w:tab w:val="left" w:pos="1276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7"/>
              <w:gridCol w:w="1984"/>
              <w:gridCol w:w="2755"/>
            </w:tblGrid>
            <w:tr w:rsidR="00A2784C" w:rsidRPr="00D30C0F" w:rsidTr="00A7506E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2784C" w:rsidRDefault="00A2784C" w:rsidP="00A2784C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</w:pPr>
                  <w:r>
                    <w:t>Complete Incident Investigation</w:t>
                  </w:r>
                </w:p>
                <w:p w:rsidR="00A2784C" w:rsidRDefault="00A2784C" w:rsidP="00A7506E">
                  <w:r>
                    <w:t>In conjunction with insurer:</w:t>
                  </w:r>
                </w:p>
                <w:p w:rsidR="00A2784C" w:rsidRDefault="00A2784C" w:rsidP="00A2784C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</w:pPr>
                  <w:r>
                    <w:t>Begin injury management</w:t>
                  </w:r>
                </w:p>
                <w:p w:rsidR="00A2784C" w:rsidRDefault="00A2784C" w:rsidP="00A7506E">
                  <w:pPr>
                    <w:pStyle w:val="Style1"/>
                  </w:pPr>
                  <w:r>
                    <w:t>Implement any recommendations</w:t>
                  </w:r>
                </w:p>
                <w:p w:rsidR="00A2784C" w:rsidRPr="00D30C0F" w:rsidRDefault="00A2784C" w:rsidP="00A7506E">
                  <w:pPr>
                    <w:pStyle w:val="Style1"/>
                  </w:pPr>
                  <w:r>
                    <w:t>Assist with Return to Work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</w:tcPr>
                <w:p w:rsidR="00A2784C" w:rsidRPr="00D30C0F" w:rsidRDefault="00A2784C" w:rsidP="00A7506E">
                  <w:pPr>
                    <w:jc w:val="center"/>
                  </w:pPr>
                </w:p>
                <w:p w:rsidR="00A2784C" w:rsidRPr="00D30C0F" w:rsidRDefault="00A2784C" w:rsidP="00A7506E">
                  <w:pPr>
                    <w:jc w:val="center"/>
                  </w:pP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4C" w:rsidRPr="00D30C0F" w:rsidRDefault="00A2784C" w:rsidP="00A7506E">
                  <w:pPr>
                    <w:jc w:val="center"/>
                    <w:rPr>
                      <w:bCs/>
                    </w:rPr>
                  </w:pPr>
                </w:p>
                <w:p w:rsidR="00A2784C" w:rsidRPr="00D30C0F" w:rsidRDefault="00A2784C" w:rsidP="00A7506E">
                  <w:pPr>
                    <w:jc w:val="center"/>
                  </w:pPr>
                </w:p>
              </w:tc>
            </w:tr>
          </w:tbl>
          <w:p w:rsidR="00A2784C" w:rsidRPr="00D30C0F" w:rsidRDefault="00A2784C" w:rsidP="00A2784C"/>
          <w:p w:rsidR="00A2784C" w:rsidRDefault="00A2784C" w:rsidP="00A2784C">
            <w:r w:rsidRPr="0052718B">
              <w:rPr>
                <w:b/>
              </w:rPr>
              <w:t xml:space="preserve">LOCAL </w:t>
            </w:r>
            <w:r w:rsidR="007A1B02">
              <w:rPr>
                <w:b/>
              </w:rPr>
              <w:t>GP</w:t>
            </w:r>
            <w:r>
              <w:tab/>
            </w:r>
            <w:r w:rsidR="007A1B02">
              <w:tab/>
            </w:r>
            <w:r w:rsidRPr="0052718B">
              <w:rPr>
                <w:highlight w:val="yellow"/>
              </w:rPr>
              <w:t>Dr</w:t>
            </w:r>
            <w:r>
              <w:t xml:space="preserve"> </w:t>
            </w:r>
            <w:r w:rsidRPr="0052718B">
              <w:rPr>
                <w:highlight w:val="yellow"/>
              </w:rPr>
              <w:t>Insert details</w:t>
            </w:r>
          </w:p>
          <w:p w:rsidR="00A2784C" w:rsidRDefault="00A2784C" w:rsidP="00A2784C">
            <w:r w:rsidRPr="0052718B">
              <w:rPr>
                <w:b/>
              </w:rPr>
              <w:t>HOSPITAL</w:t>
            </w:r>
            <w:r>
              <w:t xml:space="preserve"> </w:t>
            </w:r>
            <w:r>
              <w:tab/>
            </w:r>
            <w:r>
              <w:tab/>
            </w:r>
            <w:r w:rsidRPr="0052718B">
              <w:rPr>
                <w:highlight w:val="yellow"/>
              </w:rPr>
              <w:t>Insert details</w:t>
            </w:r>
          </w:p>
          <w:p w:rsidR="00A2784C" w:rsidRPr="00221DF5" w:rsidRDefault="00A2784C">
            <w:pPr>
              <w:rPr>
                <w:b/>
              </w:rPr>
            </w:pPr>
            <w:r w:rsidRPr="0052718B">
              <w:rPr>
                <w:b/>
              </w:rPr>
              <w:t>INSURER</w:t>
            </w:r>
            <w:r w:rsidRPr="0052718B">
              <w:rPr>
                <w:b/>
              </w:rPr>
              <w:tab/>
            </w:r>
            <w:r w:rsidRPr="0052718B">
              <w:rPr>
                <w:b/>
              </w:rPr>
              <w:tab/>
            </w:r>
            <w:r w:rsidRPr="0052718B">
              <w:rPr>
                <w:highlight w:val="yellow"/>
              </w:rPr>
              <w:t>Insert details</w:t>
            </w:r>
          </w:p>
        </w:tc>
      </w:tr>
    </w:tbl>
    <w:p w:rsidR="00A0044D" w:rsidRDefault="00A0044D"/>
    <w:p w:rsidR="007658DE" w:rsidRPr="00AF75F9" w:rsidRDefault="00AF75F9" w:rsidP="007A1B02">
      <w:pPr>
        <w:pStyle w:val="Heading4"/>
        <w:numPr>
          <w:ilvl w:val="0"/>
          <w:numId w:val="0"/>
        </w:numPr>
        <w:ind w:left="357" w:hanging="357"/>
        <w:rPr>
          <w:rFonts w:ascii="Arial" w:hAnsi="Arial" w:cs="Arial"/>
          <w:szCs w:val="22"/>
        </w:rPr>
      </w:pPr>
      <w:r w:rsidRPr="00AF75F9">
        <w:rPr>
          <w:rFonts w:ascii="Arial" w:hAnsi="Arial" w:cs="Arial"/>
          <w:szCs w:val="22"/>
        </w:rPr>
        <w:lastRenderedPageBreak/>
        <w:t>First Aid Management</w:t>
      </w:r>
      <w:bookmarkStart w:id="16" w:name="_Toc58653926"/>
      <w:bookmarkStart w:id="17" w:name="_Toc58746531"/>
      <w:bookmarkEnd w:id="13"/>
    </w:p>
    <w:p w:rsidR="007658DE" w:rsidRDefault="007658DE" w:rsidP="00AF75F9">
      <w:pPr>
        <w:rPr>
          <w:b/>
          <w:bCs/>
        </w:rPr>
      </w:pPr>
      <w:r w:rsidRPr="007658DE">
        <w:t xml:space="preserve">XXX </w:t>
      </w:r>
      <w:r>
        <w:rPr>
          <w:b/>
          <w:bCs/>
        </w:rPr>
        <w:t xml:space="preserve">provides basic </w:t>
      </w:r>
      <w:r w:rsidRPr="007658DE">
        <w:t xml:space="preserve">first aid </w:t>
      </w:r>
      <w:r w:rsidR="007A1B02">
        <w:t>kits</w:t>
      </w:r>
      <w:r w:rsidRPr="007658DE">
        <w:t xml:space="preserve"> including the provision of first aid kits at </w:t>
      </w:r>
      <w:r w:rsidR="007A1B02">
        <w:t xml:space="preserve">rooms </w:t>
      </w:r>
      <w:r w:rsidRPr="007A1B02">
        <w:rPr>
          <w:highlight w:val="yellow"/>
        </w:rPr>
        <w:t xml:space="preserve">and in </w:t>
      </w:r>
      <w:r w:rsidRPr="007A1B02">
        <w:rPr>
          <w:b/>
          <w:bCs/>
          <w:highlight w:val="yellow"/>
        </w:rPr>
        <w:t>worker vehicles (if used for work)</w:t>
      </w:r>
      <w:r>
        <w:rPr>
          <w:b/>
          <w:bCs/>
        </w:rPr>
        <w:t>.</w:t>
      </w:r>
    </w:p>
    <w:p w:rsidR="007A1B02" w:rsidRDefault="007A1B02" w:rsidP="00AF75F9">
      <w:pPr>
        <w:rPr>
          <w:b/>
          <w:bCs/>
        </w:rPr>
      </w:pPr>
    </w:p>
    <w:p w:rsidR="007658DE" w:rsidRPr="00AF75F9" w:rsidRDefault="00AF75F9" w:rsidP="00AF75F9">
      <w:pPr>
        <w:rPr>
          <w:bCs/>
        </w:rPr>
      </w:pPr>
      <w:r w:rsidRPr="00AF75F9">
        <w:rPr>
          <w:bCs/>
        </w:rPr>
        <w:t>XXX does not have</w:t>
      </w:r>
      <w:r w:rsidR="007658DE" w:rsidRPr="00AF75F9">
        <w:rPr>
          <w:bCs/>
        </w:rPr>
        <w:t xml:space="preserve"> trained first aid workers on site so if any medical attention is required</w:t>
      </w:r>
      <w:bookmarkEnd w:id="16"/>
      <w:bookmarkEnd w:id="17"/>
      <w:r w:rsidR="007658DE" w:rsidRPr="00AF75F9">
        <w:rPr>
          <w:bCs/>
        </w:rPr>
        <w:t xml:space="preserve"> </w:t>
      </w:r>
      <w:r w:rsidRPr="00AF75F9">
        <w:rPr>
          <w:bCs/>
        </w:rPr>
        <w:t xml:space="preserve">either </w:t>
      </w:r>
    </w:p>
    <w:p w:rsidR="002327FA" w:rsidRDefault="007658DE" w:rsidP="002327FA">
      <w:pPr>
        <w:pStyle w:val="ListParagraph"/>
        <w:numPr>
          <w:ilvl w:val="0"/>
          <w:numId w:val="10"/>
        </w:numPr>
      </w:pPr>
      <w:r>
        <w:t>If worker injury appears serious, o</w:t>
      </w:r>
      <w:r w:rsidR="007A1B02">
        <w:t>r could potentially be serious an ambulance must be</w:t>
      </w:r>
      <w:r>
        <w:t xml:space="preserve"> called </w:t>
      </w:r>
    </w:p>
    <w:p w:rsidR="007A1B02" w:rsidRDefault="007A1B02" w:rsidP="002327FA">
      <w:pPr>
        <w:pStyle w:val="ListParagraph"/>
        <w:numPr>
          <w:ilvl w:val="0"/>
          <w:numId w:val="10"/>
        </w:numPr>
      </w:pPr>
      <w:r>
        <w:t>If injury does not appear serious, worker is to attend either the local GP or their own GP</w:t>
      </w:r>
      <w:r w:rsidR="000E2994">
        <w:t xml:space="preserve">. The GP must either provide a clearance to return to full duties at work or, if this is not possible, a </w:t>
      </w:r>
      <w:r w:rsidR="000E2994" w:rsidRPr="00D061E0">
        <w:rPr>
          <w:highlight w:val="yellow"/>
        </w:rPr>
        <w:t>work-related</w:t>
      </w:r>
      <w:r w:rsidR="000E2994">
        <w:t xml:space="preserve"> </w:t>
      </w:r>
      <w:r w:rsidR="000E2994" w:rsidRPr="00226AAB">
        <w:rPr>
          <w:i/>
          <w:iCs/>
          <w:highlight w:val="yellow"/>
        </w:rPr>
        <w:t>Medical Certificate</w:t>
      </w:r>
      <w:r w:rsidR="000E2994">
        <w:rPr>
          <w:i/>
          <w:iCs/>
        </w:rPr>
        <w:t xml:space="preserve"> </w:t>
      </w:r>
      <w:r w:rsidR="000E2994" w:rsidRPr="000E2994">
        <w:rPr>
          <w:i/>
          <w:iCs/>
          <w:highlight w:val="yellow"/>
        </w:rPr>
        <w:t xml:space="preserve">(these also vary </w:t>
      </w:r>
      <w:r w:rsidR="000E2994">
        <w:rPr>
          <w:i/>
          <w:iCs/>
          <w:highlight w:val="yellow"/>
        </w:rPr>
        <w:t xml:space="preserve">in what they are called from </w:t>
      </w:r>
      <w:r w:rsidR="000E2994" w:rsidRPr="000E2994">
        <w:rPr>
          <w:i/>
          <w:iCs/>
          <w:highlight w:val="yellow"/>
        </w:rPr>
        <w:t>state-to-state).</w:t>
      </w:r>
    </w:p>
    <w:p w:rsidR="002327FA" w:rsidRDefault="002327FA" w:rsidP="002327FA"/>
    <w:p w:rsidR="00BA5CB3" w:rsidRPr="00F0671E" w:rsidRDefault="00BA5CB3" w:rsidP="00226AAB">
      <w:pPr>
        <w:pStyle w:val="Heading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Notification o</w:t>
      </w:r>
      <w:r w:rsidRPr="00F0671E">
        <w:rPr>
          <w:rFonts w:ascii="Arial" w:hAnsi="Arial" w:cs="Arial"/>
          <w:szCs w:val="22"/>
        </w:rPr>
        <w:t xml:space="preserve">f Injury Within </w:t>
      </w:r>
      <w:r>
        <w:rPr>
          <w:rFonts w:ascii="Arial" w:hAnsi="Arial" w:cs="Arial"/>
          <w:szCs w:val="22"/>
        </w:rPr>
        <w:t>XXX</w:t>
      </w:r>
      <w:bookmarkEnd w:id="11"/>
      <w:bookmarkEnd w:id="12"/>
    </w:p>
    <w:p w:rsidR="00BA5CB3" w:rsidRDefault="00BA5CB3" w:rsidP="00226AAB">
      <w:r w:rsidRPr="008D38DF">
        <w:t xml:space="preserve">Injuries sustained at work must be reported </w:t>
      </w:r>
      <w:r>
        <w:t xml:space="preserve">as soon as practicably possible </w:t>
      </w:r>
      <w:r w:rsidRPr="008D38DF">
        <w:t xml:space="preserve">to </w:t>
      </w:r>
      <w:r>
        <w:t>the most senior person on duty.</w:t>
      </w:r>
      <w:r w:rsidRPr="008D38DF">
        <w:t xml:space="preserve"> </w:t>
      </w:r>
      <w:r>
        <w:t xml:space="preserve">The staff member is to complete an </w:t>
      </w:r>
      <w:r w:rsidR="00B71928">
        <w:t>I</w:t>
      </w:r>
      <w:r>
        <w:t xml:space="preserve">ncident </w:t>
      </w:r>
      <w:r w:rsidR="00B71928">
        <w:t xml:space="preserve">and Complaints Report </w:t>
      </w:r>
      <w:r>
        <w:t xml:space="preserve">form and submit it </w:t>
      </w:r>
      <w:r w:rsidR="00226AAB">
        <w:t>to the immediate manager</w:t>
      </w:r>
      <w:r w:rsidR="00CA500F">
        <w:t xml:space="preserve"> </w:t>
      </w:r>
      <w:r w:rsidR="000E2994">
        <w:t>as soon as practicably possible</w:t>
      </w:r>
      <w:r>
        <w:t>.</w:t>
      </w:r>
    </w:p>
    <w:p w:rsidR="00226AAB" w:rsidRPr="008D38DF" w:rsidRDefault="00226AAB" w:rsidP="00226AAB"/>
    <w:p w:rsidR="00BA5CB3" w:rsidRPr="00226AAB" w:rsidRDefault="00BA5CB3" w:rsidP="00226AAB">
      <w:pPr>
        <w:rPr>
          <w:b/>
          <w:bCs/>
          <w:i/>
          <w:iCs/>
        </w:rPr>
      </w:pPr>
      <w:r w:rsidRPr="00226AAB">
        <w:rPr>
          <w:b/>
          <w:bCs/>
          <w:i/>
          <w:iCs/>
        </w:rPr>
        <w:t>Notification of Injury Externally</w:t>
      </w:r>
    </w:p>
    <w:p w:rsidR="00BA5CB3" w:rsidRPr="00F0671E" w:rsidRDefault="00BA5CB3" w:rsidP="00226AAB">
      <w:r w:rsidRPr="00F0671E">
        <w:rPr>
          <w:b/>
          <w:bCs/>
        </w:rPr>
        <w:t xml:space="preserve">If there is </w:t>
      </w:r>
      <w:r w:rsidRPr="00226AAB">
        <w:rPr>
          <w:b/>
          <w:bCs/>
          <w:highlight w:val="yellow"/>
        </w:rPr>
        <w:t>a serious injury or illness, a death or a d</w:t>
      </w:r>
      <w:r w:rsidR="00226AAB" w:rsidRPr="00226AAB">
        <w:rPr>
          <w:b/>
          <w:bCs/>
          <w:highlight w:val="yellow"/>
        </w:rPr>
        <w:t>angerous incident</w:t>
      </w:r>
      <w:r w:rsidR="00226AAB">
        <w:rPr>
          <w:b/>
          <w:bCs/>
        </w:rPr>
        <w:t xml:space="preserve"> </w:t>
      </w:r>
      <w:r w:rsidR="00226AAB" w:rsidRPr="00CC7D84">
        <w:rPr>
          <w:b/>
          <w:bCs/>
          <w:highlight w:val="yellow"/>
        </w:rPr>
        <w:t>(check your local requirements)</w:t>
      </w:r>
      <w:r w:rsidR="00226AAB">
        <w:rPr>
          <w:b/>
          <w:bCs/>
        </w:rPr>
        <w:t xml:space="preserve"> the </w:t>
      </w:r>
      <w:r w:rsidR="002327FA" w:rsidRPr="002327FA">
        <w:rPr>
          <w:b/>
          <w:bCs/>
          <w:highlight w:val="yellow"/>
        </w:rPr>
        <w:t>director / manager</w:t>
      </w:r>
      <w:r w:rsidR="00226AAB">
        <w:rPr>
          <w:b/>
          <w:bCs/>
        </w:rPr>
        <w:t xml:space="preserve"> </w:t>
      </w:r>
      <w:r w:rsidRPr="00F0671E">
        <w:rPr>
          <w:b/>
          <w:bCs/>
        </w:rPr>
        <w:t xml:space="preserve">must also report it to </w:t>
      </w:r>
      <w:r w:rsidR="00226AAB" w:rsidRPr="00CC7D84">
        <w:rPr>
          <w:b/>
          <w:bCs/>
          <w:highlight w:val="yellow"/>
        </w:rPr>
        <w:t>YYY</w:t>
      </w:r>
      <w:r w:rsidR="00CA500F" w:rsidRPr="00CC7D84">
        <w:rPr>
          <w:b/>
          <w:bCs/>
          <w:highlight w:val="yellow"/>
        </w:rPr>
        <w:t xml:space="preserve"> (insert bodies </w:t>
      </w:r>
      <w:r w:rsidR="00CC7D84" w:rsidRPr="00CC7D84">
        <w:rPr>
          <w:b/>
          <w:bCs/>
          <w:highlight w:val="yellow"/>
        </w:rPr>
        <w:t>you are</w:t>
      </w:r>
      <w:r w:rsidR="00CA500F" w:rsidRPr="00CC7D84">
        <w:rPr>
          <w:b/>
          <w:bCs/>
          <w:highlight w:val="yellow"/>
        </w:rPr>
        <w:t xml:space="preserve"> required to report serious injury, serious illness or death to</w:t>
      </w:r>
      <w:r w:rsidR="00CC7D84" w:rsidRPr="00CC7D84">
        <w:rPr>
          <w:b/>
          <w:bCs/>
          <w:highlight w:val="yellow"/>
        </w:rPr>
        <w:t xml:space="preserve"> – see references above</w:t>
      </w:r>
      <w:r w:rsidR="00CA500F">
        <w:rPr>
          <w:b/>
          <w:bCs/>
        </w:rPr>
        <w:t>)</w:t>
      </w:r>
      <w:r w:rsidRPr="00F0671E">
        <w:rPr>
          <w:b/>
          <w:bCs/>
        </w:rPr>
        <w:t xml:space="preserve"> immediately on </w:t>
      </w:r>
      <w:r w:rsidR="00226AAB" w:rsidRPr="00226AAB">
        <w:rPr>
          <w:b/>
          <w:bCs/>
          <w:highlight w:val="yellow"/>
        </w:rPr>
        <w:t>insert ph n</w:t>
      </w:r>
      <w:r w:rsidR="00226AAB">
        <w:rPr>
          <w:b/>
          <w:bCs/>
        </w:rPr>
        <w:t>o.</w:t>
      </w:r>
    </w:p>
    <w:p w:rsidR="000E2994" w:rsidRDefault="000E2994" w:rsidP="00226AAB"/>
    <w:p w:rsidR="00BA5CB3" w:rsidRDefault="00BA5CB3" w:rsidP="00226AAB">
      <w:r>
        <w:t>The notified Manager</w:t>
      </w:r>
      <w:r w:rsidRPr="008D38DF">
        <w:t xml:space="preserve"> </w:t>
      </w:r>
      <w:r>
        <w:t xml:space="preserve">must complete an on-line notification </w:t>
      </w:r>
      <w:r w:rsidRPr="008D38DF">
        <w:t xml:space="preserve">report to </w:t>
      </w:r>
      <w:r>
        <w:t>XXX</w:t>
      </w:r>
      <w:r w:rsidRPr="008D38DF">
        <w:t>’s W</w:t>
      </w:r>
      <w:r>
        <w:t xml:space="preserve">orkers Compensation Insurer </w:t>
      </w:r>
      <w:r w:rsidRPr="00226AAB">
        <w:rPr>
          <w:highlight w:val="yellow"/>
        </w:rPr>
        <w:t>within 48 hours</w:t>
      </w:r>
      <w:r>
        <w:t xml:space="preserve"> of an injury being reported</w:t>
      </w:r>
      <w:r w:rsidRPr="008D38DF">
        <w:t xml:space="preserve">. </w:t>
      </w:r>
      <w:r w:rsidRPr="000E2994">
        <w:rPr>
          <w:highlight w:val="yellow"/>
        </w:rPr>
        <w:t xml:space="preserve">(Note: This report </w:t>
      </w:r>
      <w:r w:rsidR="000E2994" w:rsidRPr="000E2994">
        <w:rPr>
          <w:highlight w:val="yellow"/>
        </w:rPr>
        <w:t xml:space="preserve">usually </w:t>
      </w:r>
      <w:r w:rsidRPr="000E2994">
        <w:rPr>
          <w:highlight w:val="yellow"/>
        </w:rPr>
        <w:t>must be completed whether a claim is submitted or not.)</w:t>
      </w:r>
    </w:p>
    <w:p w:rsidR="000E2994" w:rsidRDefault="000E2994" w:rsidP="00226AAB"/>
    <w:p w:rsidR="00BA5CB3" w:rsidRDefault="00BA5CB3" w:rsidP="00226AAB">
      <w:r w:rsidRPr="008D38DF">
        <w:t xml:space="preserve">If necessary, </w:t>
      </w:r>
      <w:r>
        <w:t>employees</w:t>
      </w:r>
      <w:r w:rsidRPr="008D38DF">
        <w:t xml:space="preserve"> should also complete a</w:t>
      </w:r>
      <w:r w:rsidR="00957E87">
        <w:t>n</w:t>
      </w:r>
      <w:r w:rsidRPr="008D38DF">
        <w:t xml:space="preserve"> </w:t>
      </w:r>
      <w:r w:rsidRPr="00226AAB">
        <w:rPr>
          <w:i/>
          <w:highlight w:val="yellow"/>
        </w:rPr>
        <w:t>Employee’s Compensation Claim</w:t>
      </w:r>
      <w:r w:rsidR="000C096B">
        <w:t xml:space="preserve"> form as soon as possible. </w:t>
      </w:r>
      <w:r w:rsidRPr="008D38DF">
        <w:t xml:space="preserve">A current </w:t>
      </w:r>
      <w:r w:rsidR="00D061E0" w:rsidRPr="00D061E0">
        <w:rPr>
          <w:highlight w:val="yellow"/>
        </w:rPr>
        <w:t>work-related</w:t>
      </w:r>
      <w:r w:rsidR="00CA500F">
        <w:t xml:space="preserve"> </w:t>
      </w:r>
      <w:r w:rsidRPr="00226AAB">
        <w:rPr>
          <w:i/>
          <w:iCs/>
          <w:highlight w:val="yellow"/>
        </w:rPr>
        <w:t>Medical Certificate</w:t>
      </w:r>
      <w:r w:rsidRPr="008D38DF">
        <w:t xml:space="preserve"> (</w:t>
      </w:r>
      <w:r w:rsidR="00957E87" w:rsidRPr="008D38DF">
        <w:t>i.e.</w:t>
      </w:r>
      <w:r w:rsidRPr="008D38DF">
        <w:t xml:space="preserve"> not a normal medical certificate) from the </w:t>
      </w:r>
      <w:r w:rsidRPr="00226AAB">
        <w:rPr>
          <w:highlight w:val="yellow"/>
        </w:rPr>
        <w:t>Nominated Treating Doctor</w:t>
      </w:r>
      <w:r w:rsidRPr="008D38DF">
        <w:t xml:space="preserve"> must accompany this form. </w:t>
      </w:r>
      <w:bookmarkStart w:id="18" w:name="_Toc18382430"/>
      <w:bookmarkStart w:id="19" w:name="_Toc346550083"/>
    </w:p>
    <w:p w:rsidR="00226AAB" w:rsidRDefault="00226AAB" w:rsidP="00226AAB">
      <w:pPr>
        <w:rPr>
          <w:i/>
        </w:rPr>
      </w:pPr>
    </w:p>
    <w:p w:rsidR="00BA5CB3" w:rsidRPr="00F0671E" w:rsidRDefault="00BA5CB3" w:rsidP="00226AAB">
      <w:pPr>
        <w:rPr>
          <w:i/>
        </w:rPr>
      </w:pPr>
      <w:r w:rsidRPr="00F0671E">
        <w:rPr>
          <w:i/>
        </w:rPr>
        <w:t>Information Release Consent Form Completion</w:t>
      </w:r>
      <w:bookmarkEnd w:id="18"/>
      <w:bookmarkEnd w:id="19"/>
      <w:r w:rsidRPr="00F0671E">
        <w:rPr>
          <w:i/>
        </w:rPr>
        <w:t xml:space="preserve"> </w:t>
      </w:r>
    </w:p>
    <w:p w:rsidR="00BA5CB3" w:rsidRDefault="00BA5CB3" w:rsidP="00226AAB">
      <w:r w:rsidRPr="008D38DF">
        <w:t xml:space="preserve">In order for the </w:t>
      </w:r>
      <w:r w:rsidR="00CA500F">
        <w:t>worker responsible for worker rehabilitation</w:t>
      </w:r>
      <w:r w:rsidRPr="008D38DF">
        <w:t xml:space="preserve"> to best assist with the rehabilitation of injured workers, they need to obtain information from the injured worker’s treating health professionals.  This requires the worker to sign a consent form.</w:t>
      </w:r>
    </w:p>
    <w:p w:rsidR="00226AAB" w:rsidRPr="008D38DF" w:rsidRDefault="00226AAB" w:rsidP="00226AAB"/>
    <w:p w:rsidR="00BA5CB3" w:rsidRPr="00F0671E" w:rsidRDefault="00BA5CB3" w:rsidP="00226AAB">
      <w:pPr>
        <w:pStyle w:val="Heading4"/>
        <w:rPr>
          <w:rFonts w:ascii="Arial" w:hAnsi="Arial" w:cs="Arial"/>
          <w:b w:val="0"/>
          <w:szCs w:val="22"/>
        </w:rPr>
      </w:pPr>
      <w:bookmarkStart w:id="20" w:name="_Toc18382431"/>
      <w:bookmarkStart w:id="21" w:name="_Toc346550084"/>
      <w:r>
        <w:rPr>
          <w:rFonts w:ascii="Arial" w:hAnsi="Arial" w:cs="Arial"/>
          <w:b w:val="0"/>
          <w:szCs w:val="22"/>
        </w:rPr>
        <w:t>Employee Support a</w:t>
      </w:r>
      <w:r w:rsidRPr="00F0671E">
        <w:rPr>
          <w:rFonts w:ascii="Arial" w:hAnsi="Arial" w:cs="Arial"/>
          <w:b w:val="0"/>
          <w:szCs w:val="22"/>
        </w:rPr>
        <w:t>nd Involvement</w:t>
      </w:r>
      <w:bookmarkEnd w:id="20"/>
      <w:bookmarkEnd w:id="21"/>
    </w:p>
    <w:p w:rsidR="00BA5CB3" w:rsidRPr="008D38DF" w:rsidRDefault="00BA5CB3" w:rsidP="00226AAB">
      <w:r>
        <w:t>XXX</w:t>
      </w:r>
      <w:r w:rsidRPr="008D38DF">
        <w:t xml:space="preserve"> wants employees to feel fully supported and assisted as they rehabilitate from a work-related injury.  Therefore, </w:t>
      </w:r>
      <w:r>
        <w:t xml:space="preserve">the </w:t>
      </w:r>
      <w:r w:rsidR="00226AAB" w:rsidRPr="00D061E0">
        <w:rPr>
          <w:highlight w:val="yellow"/>
        </w:rPr>
        <w:t>Director</w:t>
      </w:r>
      <w:r w:rsidR="00AF75F9" w:rsidRPr="00D061E0">
        <w:rPr>
          <w:highlight w:val="yellow"/>
        </w:rPr>
        <w:t xml:space="preserve"> </w:t>
      </w:r>
      <w:r w:rsidR="00CA500F" w:rsidRPr="00D061E0">
        <w:rPr>
          <w:highlight w:val="yellow"/>
        </w:rPr>
        <w:t>/</w:t>
      </w:r>
      <w:r w:rsidR="00AF75F9" w:rsidRPr="00D061E0">
        <w:rPr>
          <w:highlight w:val="yellow"/>
        </w:rPr>
        <w:t xml:space="preserve"> </w:t>
      </w:r>
      <w:r w:rsidR="00CA500F" w:rsidRPr="00D061E0">
        <w:rPr>
          <w:highlight w:val="yellow"/>
        </w:rPr>
        <w:t>responsible manager</w:t>
      </w:r>
      <w:r w:rsidRPr="008D38DF">
        <w:t xml:space="preserve"> will be in regular contact with injured workers helping them with any concerns they may have. </w:t>
      </w:r>
    </w:p>
    <w:p w:rsidR="00BA5CB3" w:rsidRDefault="00BA5CB3" w:rsidP="00226AAB"/>
    <w:p w:rsidR="00BA5CB3" w:rsidRPr="00436410" w:rsidRDefault="00BA5CB3" w:rsidP="00226AAB">
      <w:pPr>
        <w:rPr>
          <w:i/>
        </w:rPr>
      </w:pPr>
      <w:r w:rsidRPr="00436410">
        <w:rPr>
          <w:i/>
        </w:rPr>
        <w:t>Case File Management</w:t>
      </w:r>
    </w:p>
    <w:p w:rsidR="00BA5CB3" w:rsidRPr="00DD4D3E" w:rsidRDefault="00BA5CB3" w:rsidP="00226AAB">
      <w:pPr>
        <w:rPr>
          <w:b/>
        </w:rPr>
      </w:pPr>
      <w:r w:rsidRPr="00DD4D3E">
        <w:t>Each individual injured worker will have a uniquely identified, separate, confidential, individual case file that contains the information stipulated in the workers compensation legislation. This file is kept separately fro</w:t>
      </w:r>
      <w:r w:rsidR="00226AAB">
        <w:t xml:space="preserve">m the worker’s personnel file. </w:t>
      </w:r>
      <w:r w:rsidR="00226AAB" w:rsidRPr="00957E87">
        <w:rPr>
          <w:highlight w:val="yellow"/>
        </w:rPr>
        <w:t>It</w:t>
      </w:r>
      <w:r w:rsidRPr="00957E87">
        <w:rPr>
          <w:highlight w:val="yellow"/>
        </w:rPr>
        <w:t xml:space="preserve"> will be kept confidentially in the office in the filing cabinet with the personnel files</w:t>
      </w:r>
      <w:r w:rsidR="00DD2920">
        <w:rPr>
          <w:highlight w:val="yellow"/>
        </w:rPr>
        <w:t>/stored electronically securely</w:t>
      </w:r>
      <w:r w:rsidRPr="00957E87">
        <w:rPr>
          <w:highlight w:val="yellow"/>
        </w:rPr>
        <w:t>.</w:t>
      </w:r>
      <w:r w:rsidRPr="00DD4D3E">
        <w:t xml:space="preserve">  </w:t>
      </w:r>
    </w:p>
    <w:p w:rsidR="00226AAB" w:rsidRDefault="00226AAB" w:rsidP="00226AAB"/>
    <w:p w:rsidR="00BA5CB3" w:rsidRDefault="00BA5CB3" w:rsidP="00226AAB">
      <w:r w:rsidRPr="00DD4D3E">
        <w:lastRenderedPageBreak/>
        <w:t>The file will be officially ‘closed’ once the worker has successfully achieved their rehabilitation outcome and remained on pre-injury duties</w:t>
      </w:r>
      <w:r w:rsidR="00D061E0">
        <w:t xml:space="preserve"> </w:t>
      </w:r>
      <w:r w:rsidR="00DD2920">
        <w:t>/</w:t>
      </w:r>
      <w:r w:rsidR="00D061E0">
        <w:t xml:space="preserve"> </w:t>
      </w:r>
      <w:r w:rsidR="00DD2920">
        <w:t>negotiated post injury duties</w:t>
      </w:r>
      <w:r w:rsidRPr="00DD4D3E">
        <w:t xml:space="preserve"> for one</w:t>
      </w:r>
      <w:r w:rsidR="00DD2920">
        <w:t xml:space="preserve"> (1)</w:t>
      </w:r>
      <w:r w:rsidRPr="00DD4D3E">
        <w:t xml:space="preserve"> month.  </w:t>
      </w:r>
    </w:p>
    <w:p w:rsidR="00226AAB" w:rsidRPr="00DD4D3E" w:rsidRDefault="00226AAB" w:rsidP="00226AAB"/>
    <w:p w:rsidR="00BA5CB3" w:rsidRPr="00436410" w:rsidRDefault="00BA5CB3" w:rsidP="00226AAB">
      <w:pPr>
        <w:pStyle w:val="Heading4"/>
        <w:rPr>
          <w:rFonts w:ascii="Arial" w:hAnsi="Arial" w:cs="Arial"/>
          <w:b w:val="0"/>
          <w:szCs w:val="22"/>
        </w:rPr>
      </w:pPr>
      <w:bookmarkStart w:id="22" w:name="_Toc18382433"/>
      <w:bookmarkStart w:id="23" w:name="_Toc346550086"/>
      <w:r w:rsidRPr="00436410">
        <w:rPr>
          <w:rFonts w:ascii="Arial" w:hAnsi="Arial" w:cs="Arial"/>
          <w:b w:val="0"/>
          <w:szCs w:val="22"/>
        </w:rPr>
        <w:t>Development of Return to Work Plan</w:t>
      </w:r>
      <w:bookmarkEnd w:id="22"/>
      <w:bookmarkEnd w:id="23"/>
      <w:r w:rsidRPr="00436410">
        <w:rPr>
          <w:rFonts w:ascii="Arial" w:hAnsi="Arial" w:cs="Arial"/>
          <w:b w:val="0"/>
          <w:szCs w:val="22"/>
        </w:rPr>
        <w:t xml:space="preserve"> and Case File</w:t>
      </w:r>
    </w:p>
    <w:p w:rsidR="00BA5CB3" w:rsidRDefault="00BA5CB3" w:rsidP="00226AAB">
      <w:r>
        <w:t xml:space="preserve">If the employee is unable to immediately return to full duties, XXX will work with the </w:t>
      </w:r>
      <w:r w:rsidRPr="00226AAB">
        <w:rPr>
          <w:highlight w:val="yellow"/>
        </w:rPr>
        <w:t>Nominated Treating Doctor</w:t>
      </w:r>
      <w:r>
        <w:t xml:space="preserve"> and its insurer to develop a plan</w:t>
      </w:r>
      <w:r w:rsidRPr="008D38DF">
        <w:t xml:space="preserve"> to </w:t>
      </w:r>
      <w:r>
        <w:t xml:space="preserve">assist the worker to </w:t>
      </w:r>
      <w:r w:rsidRPr="008D38DF">
        <w:t>return to their full duties</w:t>
      </w:r>
      <w:r>
        <w:t xml:space="preserve">. </w:t>
      </w:r>
      <w:r w:rsidRPr="008D38DF">
        <w:t>The plan will</w:t>
      </w:r>
      <w:r>
        <w:t>:</w:t>
      </w:r>
    </w:p>
    <w:p w:rsidR="00BA5CB3" w:rsidRPr="00817DD2" w:rsidRDefault="00DD2920" w:rsidP="00226AAB">
      <w:pPr>
        <w:numPr>
          <w:ilvl w:val="0"/>
          <w:numId w:val="6"/>
        </w:numPr>
        <w:spacing w:line="276" w:lineRule="auto"/>
      </w:pPr>
      <w:r>
        <w:t xml:space="preserve">be </w:t>
      </w:r>
      <w:r w:rsidR="00BA5CB3" w:rsidRPr="00817DD2">
        <w:t>completed considering the employee</w:t>
      </w:r>
      <w:r w:rsidR="00957E87" w:rsidRPr="00817DD2">
        <w:t>’</w:t>
      </w:r>
      <w:r w:rsidR="00BA5CB3" w:rsidRPr="00817DD2">
        <w:t>s duties and medical restrictions</w:t>
      </w:r>
    </w:p>
    <w:p w:rsidR="00BA5CB3" w:rsidRDefault="00BA5CB3" w:rsidP="00226AAB">
      <w:pPr>
        <w:numPr>
          <w:ilvl w:val="0"/>
          <w:numId w:val="6"/>
        </w:numPr>
        <w:spacing w:line="276" w:lineRule="auto"/>
      </w:pPr>
      <w:r>
        <w:t>outline suitable duties</w:t>
      </w:r>
      <w:r w:rsidRPr="00436410">
        <w:rPr>
          <w:rFonts w:cs="Arial"/>
        </w:rPr>
        <w:t xml:space="preserve"> </w:t>
      </w:r>
      <w:r>
        <w:rPr>
          <w:rFonts w:cs="Arial"/>
        </w:rPr>
        <w:t xml:space="preserve">(Note: </w:t>
      </w:r>
      <w:r w:rsidRPr="00436410">
        <w:t xml:space="preserve">Suitable duties are a </w:t>
      </w:r>
      <w:r w:rsidRPr="00436410">
        <w:rPr>
          <w:b/>
        </w:rPr>
        <w:t>short term arrangement</w:t>
      </w:r>
      <w:r w:rsidRPr="00436410">
        <w:t xml:space="preserve"> </w:t>
      </w:r>
      <w:r w:rsidR="00957E87" w:rsidRPr="00436410">
        <w:t>i.e.</w:t>
      </w:r>
      <w:r w:rsidRPr="00436410">
        <w:t xml:space="preserve"> they are not a permanent arrangement or a ‘new’ position</w:t>
      </w:r>
      <w:r>
        <w:t>)</w:t>
      </w:r>
    </w:p>
    <w:p w:rsidR="00BA5CB3" w:rsidRDefault="00DD2920" w:rsidP="00226AAB">
      <w:pPr>
        <w:numPr>
          <w:ilvl w:val="0"/>
          <w:numId w:val="6"/>
        </w:numPr>
        <w:spacing w:line="276" w:lineRule="auto"/>
      </w:pPr>
      <w:r>
        <w:t xml:space="preserve">be </w:t>
      </w:r>
      <w:r w:rsidR="00BA5CB3" w:rsidRPr="008D38DF">
        <w:t xml:space="preserve">documented and signed by key people so that everyone is clear how the worker </w:t>
      </w:r>
      <w:r w:rsidR="00BA5CB3">
        <w:t>will be assisted back to work</w:t>
      </w:r>
    </w:p>
    <w:p w:rsidR="00BA5CB3" w:rsidRPr="008D38DF" w:rsidRDefault="00DD2920" w:rsidP="00226AAB">
      <w:pPr>
        <w:numPr>
          <w:ilvl w:val="0"/>
          <w:numId w:val="6"/>
        </w:numPr>
        <w:spacing w:line="276" w:lineRule="auto"/>
      </w:pPr>
      <w:r>
        <w:t xml:space="preserve">be </w:t>
      </w:r>
      <w:r w:rsidR="00BA5CB3">
        <w:t xml:space="preserve">monitored to ensure </w:t>
      </w:r>
      <w:r w:rsidR="00BA5CB3" w:rsidRPr="00436410">
        <w:t>the</w:t>
      </w:r>
      <w:r w:rsidR="00BA5CB3">
        <w:t xml:space="preserve"> worker can safely maintain the outlined</w:t>
      </w:r>
      <w:r w:rsidR="00BA5CB3" w:rsidRPr="00436410">
        <w:t xml:space="preserve"> level of activity</w:t>
      </w:r>
      <w:r w:rsidR="00BA5CB3">
        <w:t xml:space="preserve"> and is upgraded as necessary</w:t>
      </w:r>
    </w:p>
    <w:p w:rsidR="00A0044D" w:rsidRDefault="00866A73">
      <w:r w:rsidRPr="008D38DF">
        <w:t xml:space="preserve">The worker will be </w:t>
      </w:r>
      <w:r>
        <w:t xml:space="preserve">supported to be </w:t>
      </w:r>
      <w:r w:rsidRPr="008D38DF">
        <w:t>actively involved in</w:t>
      </w:r>
      <w:r>
        <w:t xml:space="preserve"> the</w:t>
      </w:r>
      <w:r w:rsidRPr="008D38DF">
        <w:t xml:space="preserve"> </w:t>
      </w:r>
      <w:r>
        <w:t xml:space="preserve">development of any treatment and rehabilitation plans </w:t>
      </w:r>
      <w:r w:rsidRPr="008D38DF">
        <w:t xml:space="preserve">and </w:t>
      </w:r>
      <w:r>
        <w:t xml:space="preserve">treatment and rehabilitation </w:t>
      </w:r>
      <w:r w:rsidRPr="008D38DF">
        <w:t xml:space="preserve">management decisions throughout the rehabilitation process.  </w:t>
      </w:r>
    </w:p>
    <w:p w:rsidR="00BA5CB3" w:rsidRDefault="00BA5CB3" w:rsidP="00226AAB">
      <w:pPr>
        <w:rPr>
          <w:rFonts w:cs="Arial"/>
        </w:rPr>
      </w:pPr>
    </w:p>
    <w:p w:rsidR="00866A73" w:rsidRDefault="00866A73" w:rsidP="00226AAB">
      <w:pPr>
        <w:rPr>
          <w:rFonts w:cs="Arial"/>
        </w:rPr>
      </w:pPr>
    </w:p>
    <w:p w:rsidR="00BA5CB3" w:rsidRPr="00436410" w:rsidRDefault="00BA5CB3" w:rsidP="00226AAB">
      <w:pPr>
        <w:rPr>
          <w:i/>
        </w:rPr>
      </w:pPr>
      <w:bookmarkStart w:id="24" w:name="_Toc18382450"/>
      <w:r w:rsidRPr="00436410">
        <w:rPr>
          <w:i/>
        </w:rPr>
        <w:t>Employee Responsibilities</w:t>
      </w:r>
      <w:bookmarkEnd w:id="24"/>
    </w:p>
    <w:p w:rsidR="00BA5CB3" w:rsidRDefault="00BA5CB3" w:rsidP="00226AAB">
      <w:r w:rsidRPr="008D38DF">
        <w:t xml:space="preserve">Employees </w:t>
      </w:r>
      <w:r>
        <w:t xml:space="preserve">are </w:t>
      </w:r>
      <w:r w:rsidRPr="008D38DF">
        <w:t>required to</w:t>
      </w:r>
      <w:r>
        <w:t>:</w:t>
      </w:r>
    </w:p>
    <w:p w:rsidR="00BA5CB3" w:rsidRDefault="00BA5CB3" w:rsidP="00226AAB">
      <w:pPr>
        <w:numPr>
          <w:ilvl w:val="0"/>
          <w:numId w:val="7"/>
        </w:numPr>
        <w:spacing w:line="276" w:lineRule="auto"/>
      </w:pPr>
      <w:r>
        <w:t>report any suspected injury as soon as possible</w:t>
      </w:r>
    </w:p>
    <w:p w:rsidR="00DD2920" w:rsidRDefault="00DD2920" w:rsidP="00226AAB">
      <w:pPr>
        <w:numPr>
          <w:ilvl w:val="0"/>
          <w:numId w:val="7"/>
        </w:numPr>
        <w:spacing w:line="276" w:lineRule="auto"/>
      </w:pPr>
      <w:r>
        <w:t xml:space="preserve">be engaged in the development of </w:t>
      </w:r>
      <w:r w:rsidRPr="008D38DF">
        <w:t>treatment and management decisions throughout the rehabilitation process</w:t>
      </w:r>
      <w:r>
        <w:t xml:space="preserve"> with management support</w:t>
      </w:r>
    </w:p>
    <w:p w:rsidR="00BA5CB3" w:rsidRDefault="00BA5CB3" w:rsidP="00226AAB">
      <w:pPr>
        <w:numPr>
          <w:ilvl w:val="0"/>
          <w:numId w:val="7"/>
        </w:numPr>
        <w:spacing w:line="276" w:lineRule="auto"/>
      </w:pPr>
      <w:r>
        <w:t>follow the outlined return to work plan</w:t>
      </w:r>
    </w:p>
    <w:p w:rsidR="00BA5CB3" w:rsidRDefault="00BA5CB3" w:rsidP="00226AAB">
      <w:pPr>
        <w:numPr>
          <w:ilvl w:val="0"/>
          <w:numId w:val="7"/>
        </w:numPr>
        <w:spacing w:line="276" w:lineRule="auto"/>
      </w:pPr>
      <w:r>
        <w:t>keep management informed of any variations to their progress or medical requirements including the need to attend m</w:t>
      </w:r>
      <w:r w:rsidRPr="008D38DF">
        <w:t xml:space="preserve">edical appointments </w:t>
      </w:r>
    </w:p>
    <w:p w:rsidR="00BA5CB3" w:rsidRPr="00A64F6F" w:rsidRDefault="00DD2920" w:rsidP="00226AAB">
      <w:pPr>
        <w:numPr>
          <w:ilvl w:val="0"/>
          <w:numId w:val="7"/>
        </w:numPr>
        <w:spacing w:line="276" w:lineRule="auto"/>
      </w:pPr>
      <w:r>
        <w:t>s</w:t>
      </w:r>
      <w:r w:rsidR="00BA5CB3">
        <w:t>ubmit a</w:t>
      </w:r>
      <w:r w:rsidR="00BA5CB3" w:rsidRPr="00A64F6F">
        <w:rPr>
          <w:rFonts w:cs="Arial"/>
        </w:rPr>
        <w:t>ll medical certificates, reports, referrals</w:t>
      </w:r>
      <w:r w:rsidR="00BA5CB3" w:rsidRPr="00A64F6F">
        <w:rPr>
          <w:rFonts w:cs="Arial"/>
          <w:b/>
        </w:rPr>
        <w:t xml:space="preserve"> </w:t>
      </w:r>
      <w:r w:rsidR="00BA5CB3" w:rsidRPr="00A64F6F">
        <w:rPr>
          <w:rFonts w:cs="Arial"/>
        </w:rPr>
        <w:t>as soon as practicable in order to avoid delay i</w:t>
      </w:r>
      <w:r w:rsidR="00BA5CB3">
        <w:rPr>
          <w:rFonts w:cs="Arial"/>
        </w:rPr>
        <w:t>n Workers Compensation Payments</w:t>
      </w:r>
    </w:p>
    <w:p w:rsidR="00BA5CB3" w:rsidRDefault="00BA5CB3" w:rsidP="00226AAB">
      <w:pPr>
        <w:rPr>
          <w:i/>
        </w:rPr>
      </w:pPr>
      <w:bookmarkStart w:id="25" w:name="_Toc18382452"/>
      <w:bookmarkStart w:id="26" w:name="_Toc346550098"/>
    </w:p>
    <w:p w:rsidR="00BA5CB3" w:rsidRPr="00436410" w:rsidRDefault="00226AAB" w:rsidP="00226AAB">
      <w:pPr>
        <w:rPr>
          <w:i/>
        </w:rPr>
      </w:pPr>
      <w:r>
        <w:rPr>
          <w:i/>
        </w:rPr>
        <w:t>If Worker Unable To Return t</w:t>
      </w:r>
      <w:r w:rsidR="00BA5CB3" w:rsidRPr="00436410">
        <w:rPr>
          <w:i/>
        </w:rPr>
        <w:t>o Full Duties</w:t>
      </w:r>
      <w:bookmarkEnd w:id="25"/>
      <w:bookmarkEnd w:id="26"/>
    </w:p>
    <w:p w:rsidR="00BA5CB3" w:rsidRPr="008D38DF" w:rsidRDefault="00BA5CB3" w:rsidP="00226AAB">
      <w:r w:rsidRPr="008D38DF">
        <w:t xml:space="preserve">Every effort will be made to assist a worker </w:t>
      </w:r>
      <w:r w:rsidR="00DD2920">
        <w:t xml:space="preserve">to </w:t>
      </w:r>
      <w:r w:rsidRPr="008D38DF">
        <w:t>return to their pre-injury duties. However, because suitable duties can only be provided for a short period, if the injuries are such that the worker will not be able to return to their full pre-injury duties, assistance will be provided to help the worker to gain other employment</w:t>
      </w:r>
      <w:r w:rsidR="00DD2920">
        <w:t xml:space="preserve"> or negotiate other roles within XXX</w:t>
      </w:r>
      <w:proofErr w:type="gramStart"/>
      <w:r w:rsidR="00DD2920">
        <w:t>.</w:t>
      </w:r>
      <w:r w:rsidRPr="008D38DF">
        <w:t>.</w:t>
      </w:r>
      <w:proofErr w:type="gramEnd"/>
      <w:r w:rsidRPr="008D38DF">
        <w:t xml:space="preserve"> </w:t>
      </w:r>
      <w:r w:rsidR="003F76B2">
        <w:t xml:space="preserve">Gaining other employment </w:t>
      </w:r>
      <w:r w:rsidRPr="008D38DF">
        <w:t>will normally be organised by the insurer through a Rehabilitation Provider</w:t>
      </w:r>
      <w:r w:rsidR="003F76B2">
        <w:t xml:space="preserve"> with the support of XXX</w:t>
      </w:r>
      <w:r w:rsidRPr="008D38DF">
        <w:t>.</w:t>
      </w:r>
    </w:p>
    <w:p w:rsidR="00BA5CB3" w:rsidRDefault="00BA5CB3" w:rsidP="00226AAB">
      <w:pPr>
        <w:rPr>
          <w:u w:val="single"/>
        </w:rPr>
      </w:pPr>
      <w:bookmarkStart w:id="27" w:name="_Toc18382453"/>
      <w:bookmarkStart w:id="28" w:name="_Toc346550099"/>
    </w:p>
    <w:p w:rsidR="00BA5CB3" w:rsidRPr="00A64F6F" w:rsidRDefault="00BA5CB3" w:rsidP="00226AAB">
      <w:pPr>
        <w:rPr>
          <w:i/>
        </w:rPr>
      </w:pPr>
      <w:bookmarkStart w:id="29" w:name="_Toc18382454"/>
      <w:bookmarkStart w:id="30" w:name="_Toc346550100"/>
      <w:bookmarkEnd w:id="27"/>
      <w:bookmarkEnd w:id="28"/>
      <w:r w:rsidRPr="00A64F6F">
        <w:rPr>
          <w:i/>
        </w:rPr>
        <w:t>Case Closure</w:t>
      </w:r>
      <w:bookmarkEnd w:id="29"/>
      <w:bookmarkEnd w:id="30"/>
    </w:p>
    <w:p w:rsidR="00BA5CB3" w:rsidRPr="008D38DF" w:rsidRDefault="00BA5CB3" w:rsidP="00226AAB">
      <w:pPr>
        <w:rPr>
          <w:rFonts w:cs="Arial"/>
        </w:rPr>
      </w:pPr>
      <w:r w:rsidRPr="008D38DF">
        <w:rPr>
          <w:rFonts w:cs="Arial"/>
        </w:rPr>
        <w:t xml:space="preserve">A </w:t>
      </w:r>
      <w:r w:rsidRPr="00226AAB">
        <w:rPr>
          <w:rFonts w:cs="Arial"/>
          <w:highlight w:val="yellow"/>
        </w:rPr>
        <w:t>WorkCover Certificate</w:t>
      </w:r>
      <w:r w:rsidRPr="008D38DF">
        <w:rPr>
          <w:rFonts w:cs="Arial"/>
        </w:rPr>
        <w:t xml:space="preserve"> clearly stating that the worker is ‘fit for full pre-injury duties’, must be obtained from the </w:t>
      </w:r>
      <w:r w:rsidRPr="00226AAB">
        <w:rPr>
          <w:rFonts w:cs="Arial"/>
          <w:highlight w:val="yellow"/>
        </w:rPr>
        <w:t>nominated treating doctor</w:t>
      </w:r>
      <w:r w:rsidRPr="008D38DF">
        <w:rPr>
          <w:rFonts w:cs="Arial"/>
        </w:rPr>
        <w:t xml:space="preserve">, prior to commencement of full duties.  </w:t>
      </w:r>
    </w:p>
    <w:p w:rsidR="00BA5CB3" w:rsidRPr="008D38DF" w:rsidRDefault="00BA5CB3" w:rsidP="00226AAB">
      <w:pPr>
        <w:rPr>
          <w:rFonts w:cs="Arial"/>
        </w:rPr>
      </w:pPr>
      <w:r w:rsidRPr="008D38DF">
        <w:rPr>
          <w:rFonts w:cs="Arial"/>
        </w:rPr>
        <w:t xml:space="preserve">Once the worker has </w:t>
      </w:r>
      <w:r w:rsidRPr="008D38DF">
        <w:rPr>
          <w:rFonts w:cs="Arial"/>
          <w:b/>
        </w:rPr>
        <w:t xml:space="preserve">returned to full pre-injury duties for at least one </w:t>
      </w:r>
      <w:r w:rsidR="003F76B2">
        <w:rPr>
          <w:rFonts w:cs="Arial"/>
          <w:b/>
        </w:rPr>
        <w:t xml:space="preserve">(1) </w:t>
      </w:r>
      <w:r w:rsidRPr="008D38DF">
        <w:rPr>
          <w:rFonts w:cs="Arial"/>
          <w:b/>
        </w:rPr>
        <w:t>month</w:t>
      </w:r>
      <w:r w:rsidRPr="008D38DF">
        <w:rPr>
          <w:rFonts w:cs="Arial"/>
        </w:rPr>
        <w:t>,</w:t>
      </w:r>
      <w:r w:rsidR="003F76B2">
        <w:rPr>
          <w:rFonts w:cs="Arial"/>
        </w:rPr>
        <w:t xml:space="preserve"> or to negotiated alternative duties for at least one (1) month</w:t>
      </w:r>
      <w:r w:rsidRPr="008D38DF">
        <w:rPr>
          <w:rFonts w:cs="Arial"/>
        </w:rPr>
        <w:t xml:space="preserve"> their case will be closed and:</w:t>
      </w:r>
    </w:p>
    <w:p w:rsidR="00BA5CB3" w:rsidRPr="008D38DF" w:rsidRDefault="00BA5CB3" w:rsidP="00226AAB">
      <w:pPr>
        <w:numPr>
          <w:ilvl w:val="0"/>
          <w:numId w:val="3"/>
        </w:numPr>
        <w:spacing w:line="276" w:lineRule="auto"/>
        <w:rPr>
          <w:rFonts w:cs="Arial"/>
        </w:rPr>
      </w:pPr>
      <w:r w:rsidRPr="008D38DF">
        <w:rPr>
          <w:rFonts w:cs="Arial"/>
        </w:rPr>
        <w:t xml:space="preserve">the worker’s satisfaction with the rehabilitation process will be formally evaluated through feedback from the worker </w:t>
      </w:r>
      <w:r w:rsidR="003F76B2">
        <w:rPr>
          <w:rFonts w:cs="Arial"/>
        </w:rPr>
        <w:t>using a third party</w:t>
      </w:r>
    </w:p>
    <w:p w:rsidR="00BA5CB3" w:rsidRPr="008D38DF" w:rsidRDefault="00BA5CB3" w:rsidP="00226AAB">
      <w:pPr>
        <w:numPr>
          <w:ilvl w:val="0"/>
          <w:numId w:val="3"/>
        </w:numPr>
        <w:spacing w:line="276" w:lineRule="auto"/>
        <w:rPr>
          <w:rFonts w:cs="Arial"/>
        </w:rPr>
      </w:pPr>
      <w:r w:rsidRPr="008D38DF">
        <w:rPr>
          <w:rFonts w:cs="Arial"/>
        </w:rPr>
        <w:lastRenderedPageBreak/>
        <w:t xml:space="preserve">case notes will be finalised and confidentially stored in </w:t>
      </w:r>
      <w:r w:rsidR="00226AAB">
        <w:rPr>
          <w:rFonts w:cs="Arial"/>
        </w:rPr>
        <w:t xml:space="preserve">HR </w:t>
      </w:r>
      <w:r w:rsidRPr="008D38DF">
        <w:rPr>
          <w:rFonts w:cs="Arial"/>
        </w:rPr>
        <w:t>Files.</w:t>
      </w:r>
    </w:p>
    <w:p w:rsidR="00F34ECB" w:rsidRDefault="00F34ECB" w:rsidP="00226AAB"/>
    <w:p w:rsidR="0012030A" w:rsidRPr="0012030A" w:rsidRDefault="002327FA" w:rsidP="00226AAB">
      <w:pPr>
        <w:rPr>
          <w:i/>
          <w:iCs/>
        </w:rPr>
      </w:pPr>
      <w:r w:rsidRPr="002327FA">
        <w:rPr>
          <w:i/>
          <w:iCs/>
        </w:rPr>
        <w:t>Governance</w:t>
      </w:r>
    </w:p>
    <w:p w:rsidR="0012030A" w:rsidRDefault="0012030A" w:rsidP="00226AAB">
      <w:r>
        <w:t>Reports concerning injuries and return to work rehabilitation and progress will be included in Risk</w:t>
      </w:r>
      <w:r w:rsidR="000E2994">
        <w:t xml:space="preserve"> </w:t>
      </w:r>
      <w:r>
        <w:t>/</w:t>
      </w:r>
      <w:r w:rsidR="000E2994">
        <w:t xml:space="preserve"> </w:t>
      </w:r>
      <w:r>
        <w:t>WHS agenda items in team, management and Governing Body meetings.</w:t>
      </w:r>
    </w:p>
    <w:p w:rsidR="0012030A" w:rsidRDefault="0012030A" w:rsidP="00226AAB"/>
    <w:sectPr w:rsidR="0012030A" w:rsidSect="00FC75A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1A2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1A2BA" w16cid:durableId="22134B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BF" w:rsidRDefault="00FA51BF" w:rsidP="00226AAB">
      <w:pPr>
        <w:spacing w:line="240" w:lineRule="auto"/>
      </w:pPr>
      <w:r>
        <w:separator/>
      </w:r>
    </w:p>
  </w:endnote>
  <w:endnote w:type="continuationSeparator" w:id="0">
    <w:p w:rsidR="00FA51BF" w:rsidRDefault="00FA51BF" w:rsidP="00226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8848754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226AAB" w:rsidRPr="007646C8" w:rsidRDefault="007646C8" w:rsidP="007646C8">
            <w:pPr>
              <w:pStyle w:val="Heading3"/>
              <w:numPr>
                <w:ilvl w:val="0"/>
                <w:numId w:val="0"/>
              </w:numPr>
              <w:ind w:left="2084" w:hanging="2084"/>
              <w:rPr>
                <w:sz w:val="20"/>
                <w:szCs w:val="20"/>
              </w:rPr>
            </w:pPr>
            <w:r w:rsidRPr="007646C8">
              <w:rPr>
                <w:sz w:val="20"/>
                <w:szCs w:val="20"/>
              </w:rPr>
              <w:t>P14 Management of Injured Workers Policy</w:t>
            </w:r>
            <w:r w:rsidRPr="007646C8">
              <w:rPr>
                <w:sz w:val="20"/>
                <w:szCs w:val="20"/>
                <w:lang w:val="en-US"/>
              </w:rPr>
              <w:t xml:space="preserve"> and Procedures Mar 2020</w:t>
            </w:r>
            <w:r>
              <w:rPr>
                <w:sz w:val="20"/>
                <w:szCs w:val="20"/>
                <w:lang w:val="en-US"/>
              </w:rPr>
              <w:tab/>
            </w:r>
            <w:r w:rsidR="00226AAB" w:rsidRPr="007646C8">
              <w:rPr>
                <w:sz w:val="20"/>
                <w:szCs w:val="20"/>
              </w:rPr>
              <w:t xml:space="preserve">Page </w:t>
            </w:r>
            <w:r w:rsidR="00744FBA" w:rsidRPr="007646C8">
              <w:rPr>
                <w:b w:val="0"/>
                <w:sz w:val="20"/>
                <w:szCs w:val="20"/>
              </w:rPr>
              <w:fldChar w:fldCharType="begin"/>
            </w:r>
            <w:r w:rsidR="00226AAB" w:rsidRPr="007646C8">
              <w:rPr>
                <w:sz w:val="20"/>
                <w:szCs w:val="20"/>
              </w:rPr>
              <w:instrText xml:space="preserve"> PAGE </w:instrText>
            </w:r>
            <w:r w:rsidR="00744FBA" w:rsidRPr="007646C8">
              <w:rPr>
                <w:b w:val="0"/>
                <w:sz w:val="20"/>
                <w:szCs w:val="20"/>
              </w:rPr>
              <w:fldChar w:fldCharType="separate"/>
            </w:r>
            <w:r w:rsidR="00B35C18">
              <w:rPr>
                <w:noProof/>
                <w:sz w:val="20"/>
                <w:szCs w:val="20"/>
              </w:rPr>
              <w:t>2</w:t>
            </w:r>
            <w:r w:rsidR="00744FBA" w:rsidRPr="007646C8">
              <w:rPr>
                <w:b w:val="0"/>
                <w:sz w:val="20"/>
                <w:szCs w:val="20"/>
              </w:rPr>
              <w:fldChar w:fldCharType="end"/>
            </w:r>
            <w:r w:rsidR="00226AAB" w:rsidRPr="007646C8">
              <w:rPr>
                <w:sz w:val="20"/>
                <w:szCs w:val="20"/>
              </w:rPr>
              <w:t xml:space="preserve"> of </w:t>
            </w:r>
            <w:r w:rsidR="00744FBA" w:rsidRPr="007646C8">
              <w:rPr>
                <w:b w:val="0"/>
                <w:sz w:val="20"/>
                <w:szCs w:val="20"/>
              </w:rPr>
              <w:fldChar w:fldCharType="begin"/>
            </w:r>
            <w:r w:rsidR="00226AAB" w:rsidRPr="007646C8">
              <w:rPr>
                <w:sz w:val="20"/>
                <w:szCs w:val="20"/>
              </w:rPr>
              <w:instrText xml:space="preserve"> NUMPAGES  </w:instrText>
            </w:r>
            <w:r w:rsidR="00744FBA" w:rsidRPr="007646C8">
              <w:rPr>
                <w:b w:val="0"/>
                <w:sz w:val="20"/>
                <w:szCs w:val="20"/>
              </w:rPr>
              <w:fldChar w:fldCharType="separate"/>
            </w:r>
            <w:r w:rsidR="00B35C18">
              <w:rPr>
                <w:noProof/>
                <w:sz w:val="20"/>
                <w:szCs w:val="20"/>
              </w:rPr>
              <w:t>5</w:t>
            </w:r>
            <w:r w:rsidR="00744FBA" w:rsidRPr="007646C8">
              <w:rPr>
                <w:b w:val="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BF" w:rsidRDefault="00FA51BF" w:rsidP="00226AAB">
      <w:pPr>
        <w:spacing w:line="240" w:lineRule="auto"/>
      </w:pPr>
      <w:r>
        <w:separator/>
      </w:r>
    </w:p>
  </w:footnote>
  <w:footnote w:type="continuationSeparator" w:id="0">
    <w:p w:rsidR="00FA51BF" w:rsidRDefault="00FA51BF" w:rsidP="00226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707"/>
    <w:multiLevelType w:val="multilevel"/>
    <w:tmpl w:val="18B0834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77053D"/>
    <w:multiLevelType w:val="hybridMultilevel"/>
    <w:tmpl w:val="C8FA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CBE"/>
    <w:multiLevelType w:val="hybridMultilevel"/>
    <w:tmpl w:val="974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6F10"/>
    <w:multiLevelType w:val="multilevel"/>
    <w:tmpl w:val="0D3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61365"/>
    <w:multiLevelType w:val="hybridMultilevel"/>
    <w:tmpl w:val="7B5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DD0"/>
    <w:multiLevelType w:val="hybridMultilevel"/>
    <w:tmpl w:val="9EC8FABC"/>
    <w:lvl w:ilvl="0" w:tplc="5C8266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6">
    <w:nsid w:val="2A9A0B7B"/>
    <w:multiLevelType w:val="multilevel"/>
    <w:tmpl w:val="250E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04FB4"/>
    <w:multiLevelType w:val="hybridMultilevel"/>
    <w:tmpl w:val="22D6E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2F136E"/>
    <w:multiLevelType w:val="hybridMultilevel"/>
    <w:tmpl w:val="894C9C48"/>
    <w:lvl w:ilvl="0" w:tplc="12046D16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66E1D"/>
    <w:multiLevelType w:val="hybridMultilevel"/>
    <w:tmpl w:val="0B38B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B36A4"/>
    <w:multiLevelType w:val="hybridMultilevel"/>
    <w:tmpl w:val="BB3ECE7A"/>
    <w:lvl w:ilvl="0" w:tplc="C750E78C">
      <w:start w:val="1"/>
      <w:numFmt w:val="lowerLetter"/>
      <w:pStyle w:val="Heading4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>
    <w:nsid w:val="4E9F6A43"/>
    <w:multiLevelType w:val="multilevel"/>
    <w:tmpl w:val="6C1869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isLgl/>
      <w:lvlText w:val="%1.%2"/>
      <w:lvlJc w:val="left"/>
      <w:pPr>
        <w:ind w:left="2084" w:hanging="2160"/>
      </w:pPr>
      <w:rPr>
        <w:rFonts w:hint="default"/>
        <w:sz w:val="24"/>
        <w:szCs w:val="24"/>
      </w:rPr>
    </w:lvl>
    <w:lvl w:ilvl="2">
      <w:start w:val="14"/>
      <w:numFmt w:val="decimal"/>
      <w:isLgl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E105BA0"/>
    <w:multiLevelType w:val="multilevel"/>
    <w:tmpl w:val="8EB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E19D6"/>
    <w:multiLevelType w:val="hybridMultilevel"/>
    <w:tmpl w:val="84506F62"/>
    <w:lvl w:ilvl="0" w:tplc="D14A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69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49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2B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2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8C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05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61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5213C"/>
    <w:multiLevelType w:val="hybridMultilevel"/>
    <w:tmpl w:val="5E347F24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 Loxton">
    <w15:presenceInfo w15:providerId="Windows Live" w15:userId="3741cee40773d1b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B3"/>
    <w:rsid w:val="00097329"/>
    <w:rsid w:val="000C096B"/>
    <w:rsid w:val="000E2994"/>
    <w:rsid w:val="0012030A"/>
    <w:rsid w:val="0013792A"/>
    <w:rsid w:val="00221DF5"/>
    <w:rsid w:val="00226AAB"/>
    <w:rsid w:val="002327FA"/>
    <w:rsid w:val="002777F9"/>
    <w:rsid w:val="00293339"/>
    <w:rsid w:val="00311A10"/>
    <w:rsid w:val="00321B0E"/>
    <w:rsid w:val="003575BF"/>
    <w:rsid w:val="003864BB"/>
    <w:rsid w:val="003F76B2"/>
    <w:rsid w:val="00400F99"/>
    <w:rsid w:val="00404631"/>
    <w:rsid w:val="00427C9E"/>
    <w:rsid w:val="004E195A"/>
    <w:rsid w:val="005F6A7A"/>
    <w:rsid w:val="00650D92"/>
    <w:rsid w:val="00670988"/>
    <w:rsid w:val="00696203"/>
    <w:rsid w:val="00700D19"/>
    <w:rsid w:val="00744FBA"/>
    <w:rsid w:val="007646C8"/>
    <w:rsid w:val="007658DE"/>
    <w:rsid w:val="007A1B02"/>
    <w:rsid w:val="00801BDC"/>
    <w:rsid w:val="008069E7"/>
    <w:rsid w:val="00812489"/>
    <w:rsid w:val="00814C09"/>
    <w:rsid w:val="00817DD2"/>
    <w:rsid w:val="00832730"/>
    <w:rsid w:val="008564DE"/>
    <w:rsid w:val="00866A73"/>
    <w:rsid w:val="008735A0"/>
    <w:rsid w:val="008900F9"/>
    <w:rsid w:val="008B48C3"/>
    <w:rsid w:val="008C6F9D"/>
    <w:rsid w:val="00924181"/>
    <w:rsid w:val="00957E87"/>
    <w:rsid w:val="00962183"/>
    <w:rsid w:val="00981549"/>
    <w:rsid w:val="009D73BE"/>
    <w:rsid w:val="00A0044D"/>
    <w:rsid w:val="00A2784C"/>
    <w:rsid w:val="00A6608B"/>
    <w:rsid w:val="00AA677F"/>
    <w:rsid w:val="00AA7DC1"/>
    <w:rsid w:val="00AD469B"/>
    <w:rsid w:val="00AF1221"/>
    <w:rsid w:val="00AF75F9"/>
    <w:rsid w:val="00B13CA7"/>
    <w:rsid w:val="00B27A58"/>
    <w:rsid w:val="00B30F3C"/>
    <w:rsid w:val="00B35C18"/>
    <w:rsid w:val="00B71928"/>
    <w:rsid w:val="00B924A4"/>
    <w:rsid w:val="00BA5CB3"/>
    <w:rsid w:val="00BD5012"/>
    <w:rsid w:val="00C02CDC"/>
    <w:rsid w:val="00C87B28"/>
    <w:rsid w:val="00CA500F"/>
    <w:rsid w:val="00CC62B0"/>
    <w:rsid w:val="00CC7D84"/>
    <w:rsid w:val="00CD49A4"/>
    <w:rsid w:val="00D061E0"/>
    <w:rsid w:val="00D32F3F"/>
    <w:rsid w:val="00D51664"/>
    <w:rsid w:val="00D80439"/>
    <w:rsid w:val="00D8317C"/>
    <w:rsid w:val="00DD2920"/>
    <w:rsid w:val="00E13856"/>
    <w:rsid w:val="00E171FC"/>
    <w:rsid w:val="00E3002F"/>
    <w:rsid w:val="00EB5BE6"/>
    <w:rsid w:val="00EC033E"/>
    <w:rsid w:val="00EC3B62"/>
    <w:rsid w:val="00ED1931"/>
    <w:rsid w:val="00EE5FE8"/>
    <w:rsid w:val="00F34ECB"/>
    <w:rsid w:val="00F45C51"/>
    <w:rsid w:val="00F63287"/>
    <w:rsid w:val="00FA51BF"/>
    <w:rsid w:val="00FC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E0"/>
    <w:pPr>
      <w:spacing w:after="0" w:line="259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qFormat/>
    <w:rsid w:val="00BA5CB3"/>
    <w:pPr>
      <w:numPr>
        <w:numId w:val="2"/>
      </w:numPr>
      <w:spacing w:before="480" w:line="276" w:lineRule="auto"/>
      <w:contextualSpacing/>
      <w:outlineLvl w:val="0"/>
    </w:pPr>
    <w:rPr>
      <w:rFonts w:eastAsia="Calibri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C51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5CB3"/>
    <w:pPr>
      <w:numPr>
        <w:ilvl w:val="1"/>
        <w:numId w:val="2"/>
      </w:numPr>
      <w:tabs>
        <w:tab w:val="left" w:pos="851"/>
      </w:tabs>
      <w:spacing w:line="276" w:lineRule="auto"/>
      <w:ind w:right="170"/>
      <w:outlineLvl w:val="2"/>
    </w:pPr>
    <w:rPr>
      <w:rFonts w:eastAsia="Arial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5BE6"/>
    <w:pPr>
      <w:numPr>
        <w:numId w:val="15"/>
      </w:numPr>
      <w:spacing w:line="276" w:lineRule="auto"/>
      <w:ind w:left="357" w:hanging="357"/>
      <w:outlineLvl w:val="3"/>
    </w:pPr>
    <w:rPr>
      <w:rFonts w:ascii="Arial Bold" w:eastAsia="Times New Roman" w:hAnsi="Arial Bold" w:cs="Times New Roman"/>
      <w:b/>
      <w:bCs/>
      <w:i/>
      <w:iCs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5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C51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45C51"/>
    <w:rPr>
      <w:rFonts w:eastAsiaTheme="majorEastAsia" w:cstheme="majorBidi"/>
      <w:color w:val="365F91" w:themeColor="accent1" w:themeShade="BF"/>
      <w:sz w:val="26"/>
      <w:szCs w:val="26"/>
      <w:lang w:val="en-AU"/>
    </w:rPr>
  </w:style>
  <w:style w:type="paragraph" w:styleId="NormalWeb">
    <w:name w:val="Normal (Web)"/>
    <w:basedOn w:val="Normal"/>
    <w:uiPriority w:val="99"/>
    <w:semiHidden/>
    <w:unhideWhenUsed/>
    <w:rsid w:val="00BA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5CB3"/>
    <w:rPr>
      <w:rFonts w:ascii="Arial" w:eastAsia="Calibri" w:hAnsi="Arial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5CB3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5BE6"/>
    <w:rPr>
      <w:rFonts w:ascii="Arial Bold" w:eastAsia="Times New Roman" w:hAnsi="Arial Bold" w:cs="Times New Roman"/>
      <w:b/>
      <w:bCs/>
      <w:i/>
      <w:iCs/>
      <w:szCs w:val="20"/>
      <w:lang w:val="en-AU" w:eastAsia="en-AU"/>
    </w:rPr>
  </w:style>
  <w:style w:type="character" w:styleId="Hyperlink">
    <w:name w:val="Hyperlink"/>
    <w:uiPriority w:val="99"/>
    <w:rsid w:val="00BA5CB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71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A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AAB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26A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AB"/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B2"/>
    <w:rPr>
      <w:rFonts w:ascii="Segoe UI" w:hAnsi="Segoe UI" w:cs="Segoe UI"/>
      <w:sz w:val="18"/>
      <w:szCs w:val="18"/>
      <w:lang w:val="en-AU"/>
    </w:rPr>
  </w:style>
  <w:style w:type="paragraph" w:customStyle="1" w:styleId="DefaultText">
    <w:name w:val="Default Text"/>
    <w:basedOn w:val="Normal"/>
    <w:rsid w:val="007658DE"/>
    <w:pPr>
      <w:tabs>
        <w:tab w:val="left" w:pos="720"/>
      </w:tabs>
      <w:spacing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2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qFormat/>
    <w:rsid w:val="00A2784C"/>
    <w:pPr>
      <w:numPr>
        <w:numId w:val="13"/>
      </w:numPr>
      <w:spacing w:line="276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2784C"/>
    <w:rPr>
      <w:rFonts w:ascii="Arial" w:hAnsi="Arial"/>
      <w:lang w:val="en-AU"/>
    </w:rPr>
  </w:style>
  <w:style w:type="character" w:customStyle="1" w:styleId="Style1Char">
    <w:name w:val="Style1 Char"/>
    <w:basedOn w:val="ListParagraphChar"/>
    <w:link w:val="Style1"/>
    <w:rsid w:val="00A2784C"/>
    <w:rPr>
      <w:rFonts w:ascii="Arial" w:hAnsi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0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BD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BDC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leave/workers-compensation" TargetMode="External"/><Relationship Id="rId13" Type="http://schemas.microsoft.com/office/2016/09/relationships/commentsIds" Target="commentsId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feworkaustralia.gov.au/workers-compensation/return-wor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772F9-3971-4F7F-800C-A9B5DE4DD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ECCB2-484E-4AF7-B1A9-101AE005FFBF}"/>
</file>

<file path=customXml/itemProps3.xml><?xml version="1.0" encoding="utf-8"?>
<ds:datastoreItem xmlns:ds="http://schemas.openxmlformats.org/officeDocument/2006/customXml" ds:itemID="{7C3C6F9F-0622-42C3-BD93-2D1976CA6691}"/>
</file>

<file path=customXml/itemProps4.xml><?xml version="1.0" encoding="utf-8"?>
<ds:datastoreItem xmlns:ds="http://schemas.openxmlformats.org/officeDocument/2006/customXml" ds:itemID="{2AF3C2DA-5147-4107-9559-45F357277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Jenny Barron</cp:lastModifiedBy>
  <cp:revision>28</cp:revision>
  <dcterms:created xsi:type="dcterms:W3CDTF">2020-01-10T00:36:00Z</dcterms:created>
  <dcterms:modified xsi:type="dcterms:W3CDTF">2020-03-11T00:58:00Z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